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3FCE6174" w:rsidR="00E9014F" w:rsidRPr="00E9014F" w:rsidRDefault="00E9014F" w:rsidP="00E9014F">
      <w:pPr>
        <w:pStyle w:val="3GPPHeader"/>
        <w:spacing w:after="60"/>
        <w:rPr>
          <w:sz w:val="32"/>
          <w:szCs w:val="32"/>
          <w:highlight w:val="yellow"/>
          <w:lang w:val="en-US"/>
        </w:rPr>
      </w:pPr>
      <w:r w:rsidRPr="00E9014F">
        <w:rPr>
          <w:lang w:val="en-US"/>
        </w:rPr>
        <w:t>3GPP TSG-RAN WG1 Meeting #96bis</w:t>
      </w:r>
      <w:r w:rsidRPr="00E9014F">
        <w:rPr>
          <w:lang w:val="en-US"/>
        </w:rPr>
        <w:tab/>
      </w:r>
      <w:r w:rsidR="00DB2506" w:rsidRPr="00DB2506">
        <w:rPr>
          <w:sz w:val="32"/>
          <w:szCs w:val="32"/>
          <w:lang w:val="en-US"/>
        </w:rPr>
        <w:t>R1-1905818</w:t>
      </w:r>
    </w:p>
    <w:p w14:paraId="2C1A73C1" w14:textId="77777777" w:rsidR="00E9014F" w:rsidRPr="00E9014F" w:rsidRDefault="00E9014F" w:rsidP="00E9014F">
      <w:pPr>
        <w:pStyle w:val="3GPPHeader"/>
        <w:rPr>
          <w:lang w:val="en-US"/>
        </w:rPr>
      </w:pPr>
      <w:r w:rsidRPr="00E9014F">
        <w:rPr>
          <w:lang w:val="en-US"/>
        </w:rPr>
        <w:t>Xi’an, China, April 8</w:t>
      </w:r>
      <w:r w:rsidRPr="00E9014F">
        <w:rPr>
          <w:vertAlign w:val="superscript"/>
          <w:lang w:val="en-US"/>
        </w:rPr>
        <w:t>th</w:t>
      </w:r>
      <w:r w:rsidRPr="00E9014F">
        <w:rPr>
          <w:lang w:val="en-US"/>
        </w:rPr>
        <w:t xml:space="preserve"> – 12</w:t>
      </w:r>
      <w:r w:rsidRPr="00E9014F">
        <w:rPr>
          <w:vertAlign w:val="superscript"/>
          <w:lang w:val="en-US"/>
        </w:rPr>
        <w:t>th</w:t>
      </w:r>
      <w:r w:rsidRPr="00E9014F">
        <w:rPr>
          <w:lang w:val="en-US"/>
        </w:rPr>
        <w:t xml:space="preserve">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70C6214A" w:rsidR="00F618ED" w:rsidRPr="007A0766" w:rsidRDefault="00F618ED" w:rsidP="00F618ED">
      <w:pPr>
        <w:pStyle w:val="Header"/>
        <w:tabs>
          <w:tab w:val="clear" w:pos="4536"/>
          <w:tab w:val="left" w:pos="1800"/>
        </w:tabs>
      </w:pPr>
      <w:r w:rsidRPr="007A0766">
        <w:t>Title:</w:t>
      </w:r>
      <w:bookmarkStart w:id="0" w:name="Title"/>
      <w:bookmarkEnd w:id="0"/>
      <w:r w:rsidRPr="007A0766">
        <w:tab/>
      </w:r>
      <w:r w:rsidR="00783DDF">
        <w:t>Feature lead s</w:t>
      </w:r>
      <w:r w:rsidR="00262FC3" w:rsidRPr="007A0766">
        <w:t>ummary</w:t>
      </w:r>
      <w:r w:rsidR="00DA7A72">
        <w:t>#3</w:t>
      </w:r>
      <w:r w:rsidR="00262FC3" w:rsidRPr="007A0766">
        <w:t xml:space="preserve"> o</w:t>
      </w:r>
      <w:r w:rsidR="00783DDF">
        <w:t>n</w:t>
      </w:r>
      <w:r w:rsidR="00262FC3" w:rsidRPr="007A0766">
        <w:t xml:space="preserve"> </w:t>
      </w:r>
      <w:r w:rsidR="00783DDF">
        <w:t>p</w:t>
      </w:r>
      <w:r w:rsidR="0008035D" w:rsidRPr="0008035D">
        <w:t>hysical layer control procedures</w:t>
      </w:r>
      <w:r w:rsidR="00DB6569">
        <w:t xml:space="preserve"> for </w:t>
      </w:r>
      <w:r w:rsidR="00E9014F">
        <w:t>NTN</w:t>
      </w:r>
    </w:p>
    <w:p w14:paraId="691C927F" w14:textId="6B39BFA7"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9014F">
        <w:t>2</w:t>
      </w:r>
      <w:r w:rsidR="00E86352" w:rsidRPr="007A0766">
        <w:t>.</w:t>
      </w:r>
      <w:r w:rsidR="00E9014F">
        <w:t>5</w:t>
      </w:r>
      <w:r w:rsidR="00900A98" w:rsidRPr="007A0766">
        <w:t>.</w:t>
      </w:r>
      <w:bookmarkEnd w:id="2"/>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5B3FB03C" w:rsidR="004048F9" w:rsidRPr="004048F9" w:rsidRDefault="004048F9" w:rsidP="004048F9">
      <w:pPr>
        <w:pStyle w:val="BodyText"/>
      </w:pPr>
      <w:r>
        <w:t xml:space="preserve">This document contains a summary of the contributions under AI 7.2.5.2 at RAN1#96bis. 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6F719F6A" w:rsidR="00575C70" w:rsidRDefault="00575C70" w:rsidP="00575C70">
      <w:pPr>
        <w:pStyle w:val="Heading1"/>
      </w:pPr>
      <w:bookmarkStart w:id="4" w:name="_Ref5582230"/>
      <w:r w:rsidRPr="007A0766">
        <w:t>Summary</w:t>
      </w:r>
      <w:bookmarkEnd w:id="4"/>
    </w:p>
    <w:p w14:paraId="74FD9945" w14:textId="2AC5A4A1" w:rsidR="00A94398" w:rsidRDefault="00A94398" w:rsidP="00A94398">
      <w:pPr>
        <w:pStyle w:val="BodyText"/>
      </w:pPr>
      <w:r>
        <w:t xml:space="preserve">The </w:t>
      </w:r>
      <w:r w:rsidR="00FA454A">
        <w:t xml:space="preserve">main </w:t>
      </w:r>
      <w:r>
        <w:t xml:space="preserve">topics </w:t>
      </w:r>
      <w:r w:rsidR="00FA454A">
        <w:t xml:space="preserve">in the contributions </w:t>
      </w:r>
      <w:r w:rsidR="00592202">
        <w:t xml:space="preserve">submitted to AI 7.2.5.2 </w:t>
      </w:r>
      <w:r>
        <w:t>are:</w:t>
      </w:r>
    </w:p>
    <w:p w14:paraId="44398CA0" w14:textId="23835F99" w:rsidR="00A94398" w:rsidRDefault="00A94398" w:rsidP="00D73798">
      <w:pPr>
        <w:pStyle w:val="BodyText"/>
        <w:numPr>
          <w:ilvl w:val="0"/>
          <w:numId w:val="10"/>
        </w:numPr>
      </w:pPr>
      <w:r>
        <w:t>UL power control</w:t>
      </w:r>
    </w:p>
    <w:p w14:paraId="67AB779E" w14:textId="40FB60E5" w:rsidR="00A94398" w:rsidRDefault="00A94398" w:rsidP="00D73798">
      <w:pPr>
        <w:pStyle w:val="BodyText"/>
        <w:numPr>
          <w:ilvl w:val="0"/>
          <w:numId w:val="10"/>
        </w:numPr>
      </w:pPr>
      <w:r>
        <w:t>AMC</w:t>
      </w:r>
      <w:r w:rsidR="00EA0D2A">
        <w:t>/CSI feedback</w:t>
      </w:r>
    </w:p>
    <w:p w14:paraId="7E03C7B9" w14:textId="13B52D0E" w:rsidR="00A94398" w:rsidRDefault="00FA454A" w:rsidP="00D73798">
      <w:pPr>
        <w:pStyle w:val="BodyText"/>
        <w:numPr>
          <w:ilvl w:val="0"/>
          <w:numId w:val="10"/>
        </w:numPr>
      </w:pPr>
      <w:r>
        <w:t>Doppler shift compensation</w:t>
      </w:r>
    </w:p>
    <w:p w14:paraId="36D17120" w14:textId="77777777" w:rsidR="00FD55C0" w:rsidRDefault="00FD55C0" w:rsidP="00FD55C0">
      <w:pPr>
        <w:pStyle w:val="BodyText"/>
        <w:numPr>
          <w:ilvl w:val="0"/>
          <w:numId w:val="10"/>
        </w:numPr>
      </w:pPr>
      <w:r>
        <w:t>Satellite beam switching</w:t>
      </w:r>
    </w:p>
    <w:p w14:paraId="288E3526" w14:textId="33901A3B" w:rsidR="00FA454A" w:rsidRDefault="00FA454A" w:rsidP="00D73798">
      <w:pPr>
        <w:pStyle w:val="BodyText"/>
        <w:numPr>
          <w:ilvl w:val="0"/>
          <w:numId w:val="10"/>
        </w:numPr>
      </w:pPr>
      <w:r>
        <w:t>Transmission timing</w:t>
      </w:r>
    </w:p>
    <w:p w14:paraId="3A4B11BD" w14:textId="57D67685" w:rsidR="00EA0D2A" w:rsidRDefault="00EA0D2A" w:rsidP="00EA0D2A">
      <w:pPr>
        <w:pStyle w:val="BodyText"/>
        <w:ind w:left="720"/>
      </w:pPr>
    </w:p>
    <w:p w14:paraId="1C45738C" w14:textId="29B8FA21" w:rsidR="004048F9" w:rsidRDefault="004048F9" w:rsidP="004048F9">
      <w:pPr>
        <w:pStyle w:val="BodyText"/>
      </w:pPr>
      <w:r>
        <w:t>The discussions under each of these topics are summarized below.</w:t>
      </w:r>
    </w:p>
    <w:p w14:paraId="4ACD12CD" w14:textId="251791F9" w:rsidR="002C5943" w:rsidRDefault="002C5943" w:rsidP="008C0A8B">
      <w:pPr>
        <w:pStyle w:val="Heading2"/>
      </w:pPr>
      <w:r>
        <w:t>UL power control</w:t>
      </w:r>
    </w:p>
    <w:p w14:paraId="1447C76A" w14:textId="7B9206F7" w:rsidR="002C09B7" w:rsidRDefault="002C09B7" w:rsidP="002C09B7">
      <w:pPr>
        <w:pStyle w:val="BodyText"/>
      </w:pPr>
      <w:bookmarkStart w:id="5" w:name="_Hlk5576443"/>
      <w:r>
        <w:t xml:space="preserve">UL power control is discussed in </w:t>
      </w:r>
      <w:r w:rsidR="00A94398">
        <w:t xml:space="preserve">R1-1903999 (Huawei), R1-1904243 (Sony), R1-1904303 (Intel), R1-1904437 (Samsung), R1-1904549 (CATT), </w:t>
      </w:r>
      <w:bookmarkStart w:id="6" w:name="_Hlk5679391"/>
      <w:r w:rsidR="00A94398">
        <w:t>R1-1904649 (Nokia)</w:t>
      </w:r>
      <w:bookmarkEnd w:id="6"/>
      <w:r w:rsidR="00A94398">
        <w:t>, R1-1904766 (ZTE) and R1-1905095 (Ericsson).</w:t>
      </w:r>
    </w:p>
    <w:p w14:paraId="2C222798" w14:textId="0585AB77" w:rsidR="002838A9" w:rsidRDefault="002838A9" w:rsidP="002C09B7">
      <w:pPr>
        <w:pStyle w:val="BodyText"/>
      </w:pPr>
      <w:r>
        <w:t xml:space="preserve">Most discussions revolve around the use of open-loop versus closed-loop power control. Some express doubts on the feasibility of closed-loop power control due to the long RTT and propose </w:t>
      </w:r>
      <w:r w:rsidR="00F8423C">
        <w:t xml:space="preserve">to </w:t>
      </w:r>
      <w:r>
        <w:t>focus on open-loop PC. Others propose use of both.</w:t>
      </w:r>
      <w:r w:rsidR="00E47078">
        <w:t xml:space="preserve"> Further studies of either open-loop PC, closed-loop PC, or both, are proposed in several contributions.</w:t>
      </w:r>
    </w:p>
    <w:p w14:paraId="5427BDEF" w14:textId="154FEF47" w:rsidR="002838A9" w:rsidRDefault="002838A9" w:rsidP="002C09B7">
      <w:pPr>
        <w:pStyle w:val="BodyText"/>
      </w:pPr>
      <w:r>
        <w:t xml:space="preserve">Another </w:t>
      </w:r>
      <w:r w:rsidR="00E47078">
        <w:t xml:space="preserve">topic discussed in e.g. </w:t>
      </w:r>
      <w:r w:rsidR="00F8423C">
        <w:t>R1-1904437 (Samsung)</w:t>
      </w:r>
      <w:r w:rsidR="00E47078">
        <w:t xml:space="preserve">, </w:t>
      </w:r>
      <w:r w:rsidR="00F8423C">
        <w:t>R1-1904549 (CATT)</w:t>
      </w:r>
      <w:r w:rsidR="00E47078">
        <w:t xml:space="preserve"> and </w:t>
      </w:r>
      <w:r w:rsidR="00F8423C">
        <w:t>R1-1904649 (Nokia)</w:t>
      </w:r>
      <w:r w:rsidR="00E47078">
        <w:t xml:space="preserve"> is position-based PC. Through knowledge of the satellite and UE positions, the distance-dependent free-space pathloss can be calculated and compensated for in open-loop PC. </w:t>
      </w:r>
      <w:r w:rsidR="00F8423C">
        <w:t xml:space="preserve"> </w:t>
      </w:r>
      <w:r w:rsidR="00F8423C" w:rsidRPr="00F8423C">
        <w:t>R1-1904437 (Samsung)</w:t>
      </w:r>
      <w:r w:rsidR="00E47078">
        <w:t xml:space="preserve"> proposes that it be used while </w:t>
      </w:r>
      <w:r w:rsidR="00F8423C" w:rsidRPr="00F8423C">
        <w:t>R1-1904649 (Nokia)</w:t>
      </w:r>
      <w:r w:rsidR="00E47078">
        <w:t xml:space="preserve"> proposes that it be left out in the first step.</w:t>
      </w:r>
    </w:p>
    <w:p w14:paraId="632100A2" w14:textId="5D9C7D55" w:rsidR="008D3FED" w:rsidRDefault="008D3FED" w:rsidP="002C09B7">
      <w:pPr>
        <w:pStyle w:val="BodyText"/>
      </w:pPr>
      <w:r>
        <w:t>Taking into account the views expressed, the following is proposed:</w:t>
      </w:r>
    </w:p>
    <w:p w14:paraId="489494D3" w14:textId="77777777" w:rsidR="001028C2" w:rsidRDefault="001028C2" w:rsidP="002C09B7">
      <w:pPr>
        <w:pStyle w:val="BodyText"/>
      </w:pPr>
    </w:p>
    <w:p w14:paraId="5F93D0D9" w14:textId="609DF94D" w:rsidR="002C09B7" w:rsidRPr="001028C2" w:rsidRDefault="00E47078" w:rsidP="002F2A40">
      <w:pPr>
        <w:pStyle w:val="BodyText"/>
        <w:rPr>
          <w:i/>
          <w:sz w:val="24"/>
        </w:rPr>
      </w:pPr>
      <w:r w:rsidRPr="001028C2">
        <w:rPr>
          <w:b/>
          <w:i/>
          <w:sz w:val="24"/>
        </w:rPr>
        <w:t>Proposal</w:t>
      </w:r>
      <w:r w:rsidR="001028C2" w:rsidRPr="001028C2">
        <w:rPr>
          <w:b/>
          <w:i/>
          <w:sz w:val="24"/>
        </w:rPr>
        <w:t xml:space="preserve"> 1</w:t>
      </w:r>
      <w:r w:rsidRPr="001028C2">
        <w:rPr>
          <w:b/>
          <w:i/>
          <w:sz w:val="24"/>
        </w:rPr>
        <w:t>:</w:t>
      </w:r>
      <w:r w:rsidRPr="001028C2">
        <w:rPr>
          <w:i/>
          <w:sz w:val="24"/>
        </w:rPr>
        <w:t xml:space="preserve"> </w:t>
      </w:r>
      <w:r w:rsidR="00213DF2" w:rsidRPr="00213DF2">
        <w:rPr>
          <w:i/>
          <w:sz w:val="24"/>
        </w:rPr>
        <w:t xml:space="preserve">Both open-loop and closed-loop power control can be considered for NTN starting with NR Rel-15 power control features as baseline.  The applicable scenarios and scope for potential enhancements are FFS.  </w:t>
      </w:r>
    </w:p>
    <w:p w14:paraId="04EBB1E7" w14:textId="1BCCD41D" w:rsidR="00933384" w:rsidRDefault="00933384" w:rsidP="002F2A40">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42F884B4" w14:textId="77777777" w:rsidTr="008D3FED">
        <w:tc>
          <w:tcPr>
            <w:tcW w:w="2335" w:type="dxa"/>
            <w:tcBorders>
              <w:top w:val="single" w:sz="4" w:space="0" w:color="auto"/>
              <w:left w:val="single" w:sz="4" w:space="0" w:color="auto"/>
              <w:bottom w:val="single" w:sz="4" w:space="0" w:color="auto"/>
              <w:right w:val="single" w:sz="4" w:space="0" w:color="auto"/>
            </w:tcBorders>
            <w:vAlign w:val="center"/>
            <w:hideMark/>
          </w:tcPr>
          <w:p w14:paraId="17632E5A" w14:textId="7865F1D0" w:rsidR="008D3FED" w:rsidRDefault="008D3FED">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2F603B1" w14:textId="359709C7" w:rsidR="008D3FED" w:rsidRDefault="008D3FED">
            <w:pPr>
              <w:jc w:val="center"/>
              <w:rPr>
                <w:b/>
                <w:sz w:val="28"/>
                <w:lang w:eastAsia="zh-CN"/>
              </w:rPr>
            </w:pPr>
            <w:r w:rsidRPr="008D3FED">
              <w:rPr>
                <w:b/>
                <w:sz w:val="22"/>
                <w:lang w:eastAsia="zh-CN"/>
              </w:rPr>
              <w:t>Comments and Views</w:t>
            </w:r>
          </w:p>
        </w:tc>
      </w:tr>
      <w:tr w:rsidR="008D3FED" w14:paraId="4021734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307BA57" w14:textId="510DC7A7" w:rsidR="008D3FED" w:rsidRDefault="005408CE">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C6531DB" w14:textId="77777777" w:rsidR="008D3FED" w:rsidRDefault="005408CE" w:rsidP="008D3FED">
            <w:pPr>
              <w:autoSpaceDE w:val="0"/>
              <w:autoSpaceDN w:val="0"/>
              <w:adjustRightInd w:val="0"/>
              <w:snapToGrid w:val="0"/>
              <w:ind w:left="360"/>
            </w:pPr>
            <w:r>
              <w:t>Open-loop or closed-loop should be scenario dependent and both should be supported in our view. We propose to modify the proposal as below.</w:t>
            </w:r>
          </w:p>
          <w:p w14:paraId="5F31CFB2" w14:textId="77777777" w:rsidR="005408CE" w:rsidRDefault="005408CE" w:rsidP="008D3FED">
            <w:pPr>
              <w:autoSpaceDE w:val="0"/>
              <w:autoSpaceDN w:val="0"/>
              <w:adjustRightInd w:val="0"/>
              <w:snapToGrid w:val="0"/>
              <w:ind w:left="360"/>
            </w:pPr>
          </w:p>
          <w:p w14:paraId="4B99182C" w14:textId="0F677FFF" w:rsidR="005408CE" w:rsidRDefault="005408CE" w:rsidP="008D3FED">
            <w:pPr>
              <w:autoSpaceDE w:val="0"/>
              <w:autoSpaceDN w:val="0"/>
              <w:adjustRightInd w:val="0"/>
              <w:snapToGrid w:val="0"/>
              <w:ind w:left="360"/>
            </w:pPr>
            <w:r>
              <w:t>Proposal 1: Both open-loop and closed-loop power control are supported for NTN. The applicable scenarios and scope of potential enhancements are FFS.</w:t>
            </w:r>
          </w:p>
          <w:p w14:paraId="1F0DC865" w14:textId="77777777" w:rsidR="005408CE" w:rsidRDefault="005408CE" w:rsidP="008D3FED">
            <w:pPr>
              <w:autoSpaceDE w:val="0"/>
              <w:autoSpaceDN w:val="0"/>
              <w:adjustRightInd w:val="0"/>
              <w:snapToGrid w:val="0"/>
              <w:ind w:left="360"/>
            </w:pPr>
          </w:p>
          <w:p w14:paraId="32068B79" w14:textId="10A61B94" w:rsidR="005408CE" w:rsidRDefault="005408CE" w:rsidP="008D3FED">
            <w:pPr>
              <w:autoSpaceDE w:val="0"/>
              <w:autoSpaceDN w:val="0"/>
              <w:adjustRightInd w:val="0"/>
              <w:snapToGrid w:val="0"/>
              <w:ind w:left="360"/>
            </w:pPr>
            <w:r>
              <w:lastRenderedPageBreak/>
              <w:t>In addition, group based power control is also proposed in our contribution.</w:t>
            </w:r>
          </w:p>
        </w:tc>
      </w:tr>
      <w:tr w:rsidR="008D3FED" w14:paraId="6ABEB6B8"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E5142B6" w14:textId="4B413151" w:rsidR="008D3FED"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3E5138" w14:textId="3EE0E531" w:rsidR="008D3FED" w:rsidRDefault="008D3FED" w:rsidP="008D3FED">
            <w:pPr>
              <w:autoSpaceDE w:val="0"/>
              <w:autoSpaceDN w:val="0"/>
              <w:adjustRightInd w:val="0"/>
              <w:snapToGrid w:val="0"/>
              <w:ind w:left="360"/>
            </w:pPr>
          </w:p>
        </w:tc>
      </w:tr>
    </w:tbl>
    <w:p w14:paraId="1BF20C31" w14:textId="2CAEE952" w:rsidR="008D3FED" w:rsidRDefault="008D3FED" w:rsidP="002F2A40">
      <w:pPr>
        <w:pStyle w:val="BodyText"/>
      </w:pPr>
    </w:p>
    <w:p w14:paraId="4D39AE54" w14:textId="77777777" w:rsidR="008D3FED" w:rsidRPr="002F2A40" w:rsidRDefault="008D3FED" w:rsidP="002F2A40">
      <w:pPr>
        <w:pStyle w:val="BodyText"/>
      </w:pPr>
    </w:p>
    <w:bookmarkEnd w:id="5"/>
    <w:p w14:paraId="69B05330" w14:textId="0109AD96" w:rsidR="001E1004" w:rsidRDefault="001E1004" w:rsidP="001E1004">
      <w:pPr>
        <w:pStyle w:val="Heading2"/>
      </w:pPr>
      <w:r>
        <w:t>AMC</w:t>
      </w:r>
      <w:r w:rsidR="00EA0D2A">
        <w:t>/CSI feedback</w:t>
      </w:r>
    </w:p>
    <w:p w14:paraId="0585083F" w14:textId="2771EC5F" w:rsidR="001E1004" w:rsidRPr="00EA0D2A" w:rsidRDefault="007E2928" w:rsidP="001E1004">
      <w:pPr>
        <w:pStyle w:val="BodyText"/>
        <w:rPr>
          <w:szCs w:val="20"/>
        </w:rPr>
      </w:pPr>
      <w:bookmarkStart w:id="7" w:name="_Hlk5576566"/>
      <w:r>
        <w:t xml:space="preserve">AMC is discussed in </w:t>
      </w:r>
      <w:r w:rsidR="001E1004">
        <w:t>R1-190</w:t>
      </w:r>
      <w:r w:rsidR="001E1004" w:rsidRPr="001E1004">
        <w:t>3999</w:t>
      </w:r>
      <w:r w:rsidR="001E1004">
        <w:t xml:space="preserve"> (Huawei), R1-190</w:t>
      </w:r>
      <w:r w:rsidR="001E1004" w:rsidRPr="001E1004">
        <w:t>4243</w:t>
      </w:r>
      <w:r w:rsidR="001E1004">
        <w:t xml:space="preserve"> (Sony), R1-190</w:t>
      </w:r>
      <w:r w:rsidR="001E1004" w:rsidRPr="001E1004">
        <w:t>4303</w:t>
      </w:r>
      <w:r w:rsidR="001E1004">
        <w:t xml:space="preserve"> (Intel), R1-190</w:t>
      </w:r>
      <w:r w:rsidR="001E1004" w:rsidRPr="001E1004">
        <w:t>4437</w:t>
      </w:r>
      <w:r w:rsidR="001E1004">
        <w:t xml:space="preserve"> (Samsung), R1-190</w:t>
      </w:r>
      <w:r w:rsidR="001E1004" w:rsidRPr="001E1004">
        <w:t>4549</w:t>
      </w:r>
      <w:r w:rsidR="001E1004">
        <w:t xml:space="preserve"> (CATT), R1-190</w:t>
      </w:r>
      <w:r w:rsidR="001E1004" w:rsidRPr="001E1004">
        <w:t>4649</w:t>
      </w:r>
      <w:r w:rsidR="001E1004">
        <w:t xml:space="preserve"> (Nokia), R1-190</w:t>
      </w:r>
      <w:r w:rsidR="001E1004" w:rsidRPr="001E1004">
        <w:t>4766</w:t>
      </w:r>
      <w:r w:rsidR="001E1004">
        <w:t xml:space="preserve"> (ZTE), R1-190</w:t>
      </w:r>
      <w:r w:rsidR="001E1004" w:rsidRPr="001E1004">
        <w:t>5015</w:t>
      </w:r>
      <w:r w:rsidR="001E1004">
        <w:t xml:space="preserve"> (Qualcomm)</w:t>
      </w:r>
      <w:r w:rsidR="00EA0D2A">
        <w:t>,</w:t>
      </w:r>
      <w:r w:rsidR="001E1004">
        <w:t xml:space="preserve"> R1-190</w:t>
      </w:r>
      <w:r w:rsidR="001E1004" w:rsidRPr="001E1004">
        <w:t>5055</w:t>
      </w:r>
      <w:r w:rsidR="001E1004">
        <w:t xml:space="preserve"> (Asia Pacific</w:t>
      </w:r>
      <w:r w:rsidR="001E1004" w:rsidRPr="00EA0D2A">
        <w:rPr>
          <w:szCs w:val="20"/>
        </w:rPr>
        <w:t>)</w:t>
      </w:r>
      <w:r w:rsidR="00EA0D2A" w:rsidRPr="00EA0D2A">
        <w:rPr>
          <w:szCs w:val="20"/>
        </w:rPr>
        <w:t xml:space="preserve">, </w:t>
      </w:r>
      <w:r w:rsidR="00EA0D2A">
        <w:rPr>
          <w:szCs w:val="20"/>
        </w:rPr>
        <w:t xml:space="preserve">and </w:t>
      </w:r>
      <w:r w:rsidR="00EA0D2A" w:rsidRPr="00EA0D2A">
        <w:rPr>
          <w:bCs/>
          <w:szCs w:val="20"/>
        </w:rPr>
        <w:t>R1-1904649 (Nokia)</w:t>
      </w:r>
      <w:r w:rsidR="001E1004" w:rsidRPr="00EA0D2A">
        <w:rPr>
          <w:szCs w:val="20"/>
        </w:rPr>
        <w:t>.</w:t>
      </w:r>
    </w:p>
    <w:p w14:paraId="7EB6945A" w14:textId="04E6C44F" w:rsidR="005C178B" w:rsidRDefault="00881341" w:rsidP="005C178B">
      <w:pPr>
        <w:pStyle w:val="BodyText"/>
      </w:pPr>
      <w:r>
        <w:t>The main issue with AMC</w:t>
      </w:r>
      <w:r w:rsidR="00C2502C">
        <w:t xml:space="preserve"> and CSI feedback</w:t>
      </w:r>
      <w:r>
        <w:t xml:space="preserve"> in NTN is the </w:t>
      </w:r>
      <w:r w:rsidR="009531EC">
        <w:t xml:space="preserve">long </w:t>
      </w:r>
      <w:r>
        <w:t>RTT which may make CSI reports outdated before they reach the gNB.</w:t>
      </w:r>
    </w:p>
    <w:p w14:paraId="71030B92" w14:textId="660DD3B1" w:rsidR="00F922A2" w:rsidRDefault="00F922A2" w:rsidP="005C178B">
      <w:pPr>
        <w:pStyle w:val="BodyText"/>
      </w:pPr>
      <w:r>
        <w:t xml:space="preserve">Different aspects of this are discussed and several studies of potential </w:t>
      </w:r>
      <w:r w:rsidR="008D3FED">
        <w:t>solutions</w:t>
      </w:r>
      <w:r>
        <w:t xml:space="preserve"> are proposed:</w:t>
      </w:r>
    </w:p>
    <w:p w14:paraId="34BBCDEF" w14:textId="16389F9C" w:rsidR="00881341" w:rsidRDefault="005C178B" w:rsidP="00F922A2">
      <w:pPr>
        <w:pStyle w:val="BodyText"/>
        <w:numPr>
          <w:ilvl w:val="0"/>
          <w:numId w:val="13"/>
        </w:numPr>
      </w:pPr>
      <w:r>
        <w:t>Study of p</w:t>
      </w:r>
      <w:r w:rsidR="006E4BA1">
        <w:t>rediction</w:t>
      </w:r>
      <w:r w:rsidR="00483246">
        <w:t>-based</w:t>
      </w:r>
      <w:r w:rsidR="009531EC">
        <w:t xml:space="preserve"> </w:t>
      </w:r>
      <w:r>
        <w:t>link adaptation is proposed in some contributions.</w:t>
      </w:r>
    </w:p>
    <w:p w14:paraId="21C7E86D" w14:textId="14D6F560" w:rsidR="006E4BA1" w:rsidRDefault="005C178B" w:rsidP="00F922A2">
      <w:pPr>
        <w:pStyle w:val="BodyText"/>
        <w:numPr>
          <w:ilvl w:val="0"/>
          <w:numId w:val="13"/>
        </w:numPr>
      </w:pPr>
      <w:r>
        <w:t xml:space="preserve">There are discussions/proposals around letting </w:t>
      </w:r>
      <w:r w:rsidR="006E4BA1">
        <w:t xml:space="preserve">CQI reflect </w:t>
      </w:r>
      <w:r>
        <w:t xml:space="preserve">only long-term fading, averaging measurements in UE, </w:t>
      </w:r>
      <w:r w:rsidR="00F922A2">
        <w:t xml:space="preserve">using </w:t>
      </w:r>
      <w:r>
        <w:t>less frequent CSI reporting etc.</w:t>
      </w:r>
    </w:p>
    <w:p w14:paraId="7196D329" w14:textId="2A43D22B" w:rsidR="005C178B" w:rsidRDefault="00F922A2" w:rsidP="00F922A2">
      <w:pPr>
        <w:pStyle w:val="BodyText"/>
        <w:numPr>
          <w:ilvl w:val="0"/>
          <w:numId w:val="13"/>
        </w:numPr>
      </w:pPr>
      <w:r>
        <w:t>It is proposed to consider other BLER targets for CQI reporting in order to limit number of retransmissions and thereby latency.</w:t>
      </w:r>
    </w:p>
    <w:p w14:paraId="21258EA2" w14:textId="7762D5BB" w:rsidR="00F922A2" w:rsidRDefault="00F922A2" w:rsidP="00F922A2">
      <w:pPr>
        <w:pStyle w:val="BodyText"/>
        <w:numPr>
          <w:ilvl w:val="0"/>
          <w:numId w:val="13"/>
        </w:numPr>
      </w:pPr>
      <w:r>
        <w:t>It is also proposed to consider finer granularity of CQI to allow more accurate choice of MCS on a stable LoS channel.</w:t>
      </w:r>
    </w:p>
    <w:p w14:paraId="25AE5F6C" w14:textId="39A63D92" w:rsidR="00F922A2" w:rsidRDefault="00F922A2" w:rsidP="00F922A2">
      <w:pPr>
        <w:pStyle w:val="BodyText"/>
        <w:numPr>
          <w:ilvl w:val="0"/>
          <w:numId w:val="13"/>
        </w:numPr>
      </w:pPr>
      <w:r>
        <w:t>It is proposed that since a CSI report may potentially be very large while not all parts are useful in NTN, the mandatory CSI features</w:t>
      </w:r>
      <w:r w:rsidR="008D3FED">
        <w:t xml:space="preserve"> for NTN</w:t>
      </w:r>
      <w:r>
        <w:t xml:space="preserve"> should be studied.</w:t>
      </w:r>
    </w:p>
    <w:p w14:paraId="3994E77A" w14:textId="29E3F063" w:rsidR="00C2502C" w:rsidRDefault="00C2502C" w:rsidP="00F922A2">
      <w:pPr>
        <w:pStyle w:val="BodyText"/>
        <w:numPr>
          <w:ilvl w:val="0"/>
          <w:numId w:val="13"/>
        </w:numPr>
      </w:pPr>
      <w:r>
        <w:t>It is proposed to study w</w:t>
      </w:r>
      <w:r w:rsidRPr="00C2502C">
        <w:t>hether the existing CSI measurement/reporting mechanism in NR needs to be enhanced for NTN.</w:t>
      </w:r>
    </w:p>
    <w:p w14:paraId="0213616D" w14:textId="4B8366EA" w:rsidR="008D3FED" w:rsidRDefault="008D3FED" w:rsidP="008D3FED">
      <w:pPr>
        <w:pStyle w:val="BodyText"/>
      </w:pPr>
      <w:proofErr w:type="gramStart"/>
      <w:r>
        <w:t>Taking into account</w:t>
      </w:r>
      <w:proofErr w:type="gramEnd"/>
      <w:r>
        <w:t xml:space="preserve"> the views expressed, the following is proposed:</w:t>
      </w:r>
    </w:p>
    <w:bookmarkEnd w:id="7"/>
    <w:p w14:paraId="7D3AE07A" w14:textId="75A3531F" w:rsidR="008D3FED" w:rsidRDefault="008D3FED" w:rsidP="001E1004">
      <w:pPr>
        <w:pStyle w:val="BodyText"/>
        <w:rPr>
          <w:b/>
        </w:rPr>
      </w:pPr>
    </w:p>
    <w:p w14:paraId="15B8B8FC" w14:textId="07F8EC43" w:rsidR="00DA7A72" w:rsidRPr="00DA7A72" w:rsidRDefault="00DA7A72" w:rsidP="001E1004">
      <w:pPr>
        <w:pStyle w:val="BodyText"/>
        <w:rPr>
          <w:b/>
          <w:i/>
        </w:rPr>
      </w:pPr>
      <w:r w:rsidRPr="00DA7A72">
        <w:rPr>
          <w:b/>
          <w:i/>
          <w:sz w:val="24"/>
        </w:rPr>
        <w:t>Proposal 2</w:t>
      </w:r>
      <w:r w:rsidRPr="00DA7A72">
        <w:rPr>
          <w:i/>
          <w:sz w:val="24"/>
        </w:rPr>
        <w:t xml:space="preserve">: Whether the CSI measurement/reporting mechanism in NR </w:t>
      </w:r>
      <w:r w:rsidR="00EB3A9C">
        <w:rPr>
          <w:i/>
          <w:sz w:val="24"/>
        </w:rPr>
        <w:t xml:space="preserve">Rel-15 </w:t>
      </w:r>
      <w:r w:rsidRPr="00DA7A72">
        <w:rPr>
          <w:i/>
          <w:sz w:val="24"/>
        </w:rPr>
        <w:t xml:space="preserve">needs to be enhanced for NTN </w:t>
      </w:r>
      <w:r w:rsidR="00CE6A4A">
        <w:rPr>
          <w:i/>
          <w:sz w:val="24"/>
        </w:rPr>
        <w:t>is</w:t>
      </w:r>
      <w:r w:rsidRPr="00DA7A72">
        <w:rPr>
          <w:i/>
          <w:sz w:val="24"/>
        </w:rPr>
        <w:t xml:space="preserve"> for further study</w:t>
      </w:r>
      <w:r w:rsidRPr="00DA7A72">
        <w:rPr>
          <w:i/>
        </w:rPr>
        <w:t>.</w:t>
      </w:r>
    </w:p>
    <w:p w14:paraId="3329459B" w14:textId="77777777" w:rsidR="00DA7A72" w:rsidRDefault="00DA7A72" w:rsidP="001E1004">
      <w:pPr>
        <w:pStyle w:val="BodyText"/>
        <w:rPr>
          <w:b/>
        </w:rPr>
      </w:pPr>
    </w:p>
    <w:p w14:paraId="61CBCC7C" w14:textId="5885B37B" w:rsidR="001E1004" w:rsidRDefault="00E20C22" w:rsidP="001E1004">
      <w:pPr>
        <w:pStyle w:val="BodyText"/>
        <w:rPr>
          <w:i/>
          <w:sz w:val="24"/>
        </w:rPr>
      </w:pPr>
      <w:r w:rsidRPr="008D3FED">
        <w:rPr>
          <w:b/>
          <w:i/>
          <w:sz w:val="24"/>
        </w:rPr>
        <w:t>Proposal</w:t>
      </w:r>
      <w:r w:rsidR="008D3FED">
        <w:rPr>
          <w:b/>
          <w:i/>
          <w:sz w:val="24"/>
        </w:rPr>
        <w:t xml:space="preserve"> </w:t>
      </w:r>
      <w:r w:rsidR="00DA7A72">
        <w:rPr>
          <w:b/>
          <w:i/>
          <w:sz w:val="24"/>
        </w:rPr>
        <w:t>3</w:t>
      </w:r>
      <w:r w:rsidRPr="008D3FED">
        <w:rPr>
          <w:b/>
          <w:i/>
          <w:sz w:val="24"/>
        </w:rPr>
        <w:t>:</w:t>
      </w:r>
      <w:r w:rsidRPr="008D3FED">
        <w:rPr>
          <w:i/>
          <w:sz w:val="24"/>
        </w:rPr>
        <w:t xml:space="preserve"> </w:t>
      </w:r>
      <w:r w:rsidR="008D3FED">
        <w:rPr>
          <w:i/>
          <w:sz w:val="24"/>
        </w:rPr>
        <w:t>Study the performance</w:t>
      </w:r>
      <w:r w:rsidR="006E347E" w:rsidRPr="008D3FED">
        <w:rPr>
          <w:i/>
          <w:sz w:val="24"/>
        </w:rPr>
        <w:t xml:space="preserve"> of</w:t>
      </w:r>
      <w:r w:rsidRPr="008D3FED">
        <w:rPr>
          <w:i/>
          <w:sz w:val="24"/>
        </w:rPr>
        <w:t xml:space="preserve"> AMC </w:t>
      </w:r>
      <w:r w:rsidR="008D3FED">
        <w:rPr>
          <w:i/>
          <w:sz w:val="24"/>
        </w:rPr>
        <w:t xml:space="preserve">including potential solutions/enhancements </w:t>
      </w:r>
      <w:r w:rsidRPr="008D3FED">
        <w:rPr>
          <w:i/>
          <w:sz w:val="24"/>
        </w:rPr>
        <w:t>in NTN.</w:t>
      </w:r>
      <w:r w:rsidR="00C01D29">
        <w:rPr>
          <w:i/>
          <w:sz w:val="24"/>
        </w:rPr>
        <w:t xml:space="preserve">  Examples of potential solutions include:</w:t>
      </w:r>
    </w:p>
    <w:p w14:paraId="0310331A" w14:textId="3B2E5C1A" w:rsidR="00C01D29" w:rsidRDefault="00C01D29" w:rsidP="00C01D29">
      <w:pPr>
        <w:pStyle w:val="BodyText"/>
        <w:numPr>
          <w:ilvl w:val="0"/>
          <w:numId w:val="20"/>
        </w:numPr>
        <w:rPr>
          <w:i/>
          <w:sz w:val="24"/>
        </w:rPr>
      </w:pPr>
      <w:r w:rsidRPr="00C01D29">
        <w:rPr>
          <w:i/>
          <w:sz w:val="24"/>
        </w:rPr>
        <w:t xml:space="preserve">Prediction-based </w:t>
      </w:r>
      <w:r>
        <w:rPr>
          <w:i/>
          <w:sz w:val="24"/>
        </w:rPr>
        <w:t>link adaptation</w:t>
      </w:r>
      <w:r w:rsidRPr="00C01D29">
        <w:rPr>
          <w:i/>
          <w:sz w:val="24"/>
        </w:rPr>
        <w:t xml:space="preserve"> with prediction confidence level</w:t>
      </w:r>
    </w:p>
    <w:p w14:paraId="55B7461D" w14:textId="0EC970C5" w:rsidR="00C01D29" w:rsidRDefault="00F923AD" w:rsidP="00C01D29">
      <w:pPr>
        <w:pStyle w:val="BodyText"/>
        <w:numPr>
          <w:ilvl w:val="0"/>
          <w:numId w:val="20"/>
        </w:numPr>
        <w:rPr>
          <w:i/>
          <w:sz w:val="24"/>
        </w:rPr>
      </w:pPr>
      <w:r>
        <w:rPr>
          <w:i/>
          <w:sz w:val="24"/>
        </w:rPr>
        <w:t>AMC with CQI reflecting only l</w:t>
      </w:r>
      <w:r w:rsidR="00C01D29" w:rsidRPr="00C01D29">
        <w:rPr>
          <w:i/>
          <w:sz w:val="24"/>
        </w:rPr>
        <w:t>ong-term fading</w:t>
      </w:r>
    </w:p>
    <w:p w14:paraId="431B52B5" w14:textId="5383ED5E" w:rsidR="00C01D29" w:rsidRDefault="00F923AD" w:rsidP="00C01D29">
      <w:pPr>
        <w:pStyle w:val="BodyText"/>
        <w:numPr>
          <w:ilvl w:val="0"/>
          <w:numId w:val="20"/>
        </w:numPr>
        <w:rPr>
          <w:i/>
          <w:sz w:val="24"/>
        </w:rPr>
      </w:pPr>
      <w:r>
        <w:rPr>
          <w:i/>
          <w:sz w:val="24"/>
        </w:rPr>
        <w:t>Additional BLER targets for CQI reporting to limit number of retransmissions and latency</w:t>
      </w:r>
    </w:p>
    <w:p w14:paraId="073617FA" w14:textId="0F1A0C55" w:rsidR="00F923AD" w:rsidRDefault="00F923AD" w:rsidP="00C01D29">
      <w:pPr>
        <w:pStyle w:val="BodyText"/>
        <w:numPr>
          <w:ilvl w:val="0"/>
          <w:numId w:val="20"/>
        </w:numPr>
        <w:rPr>
          <w:i/>
          <w:sz w:val="24"/>
        </w:rPr>
      </w:pPr>
      <w:r>
        <w:rPr>
          <w:i/>
          <w:sz w:val="24"/>
        </w:rPr>
        <w:t>CQI offset applied by gNB</w:t>
      </w:r>
    </w:p>
    <w:p w14:paraId="7557C755" w14:textId="4F2A2C86" w:rsidR="00F923AD" w:rsidRDefault="00F923AD" w:rsidP="00C01D29">
      <w:pPr>
        <w:pStyle w:val="BodyText"/>
        <w:numPr>
          <w:ilvl w:val="0"/>
          <w:numId w:val="20"/>
        </w:numPr>
        <w:rPr>
          <w:i/>
          <w:sz w:val="24"/>
        </w:rPr>
      </w:pPr>
      <w:r>
        <w:rPr>
          <w:i/>
          <w:sz w:val="24"/>
        </w:rPr>
        <w:t>Finer granularity of CQI</w:t>
      </w:r>
    </w:p>
    <w:p w14:paraId="1FFAF95B" w14:textId="1263F1BE" w:rsidR="00F923AD" w:rsidRPr="008D3FED" w:rsidRDefault="00F923AD" w:rsidP="00C01D29">
      <w:pPr>
        <w:pStyle w:val="BodyText"/>
        <w:numPr>
          <w:ilvl w:val="0"/>
          <w:numId w:val="20"/>
        </w:numPr>
        <w:rPr>
          <w:i/>
          <w:sz w:val="24"/>
        </w:rPr>
      </w:pPr>
      <w:r>
        <w:rPr>
          <w:i/>
          <w:sz w:val="24"/>
        </w:rPr>
        <w:t>Other potential solutions are not precluded.</w:t>
      </w:r>
    </w:p>
    <w:p w14:paraId="045213CF" w14:textId="21A3F060" w:rsidR="008D3FED" w:rsidRDefault="008D3FED" w:rsidP="001E1004">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16614728"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0CBA0AC7" w14:textId="77777777" w:rsidR="008D3FED" w:rsidRDefault="008D3FED"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83C24EC" w14:textId="77777777" w:rsidR="008D3FED" w:rsidRDefault="008D3FED" w:rsidP="00E23D36">
            <w:pPr>
              <w:jc w:val="center"/>
              <w:rPr>
                <w:b/>
                <w:sz w:val="28"/>
                <w:lang w:eastAsia="zh-CN"/>
              </w:rPr>
            </w:pPr>
            <w:r w:rsidRPr="008D3FED">
              <w:rPr>
                <w:b/>
                <w:sz w:val="22"/>
                <w:lang w:eastAsia="zh-CN"/>
              </w:rPr>
              <w:t>Comments and Views</w:t>
            </w:r>
          </w:p>
        </w:tc>
      </w:tr>
      <w:tr w:rsidR="008D3FED" w14:paraId="34B11182"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2CF37FB5" w14:textId="01CADA0A" w:rsidR="008D3FED" w:rsidRDefault="00FD1078" w:rsidP="00E23D3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7028A82" w14:textId="77777777" w:rsidR="00FD1078" w:rsidRDefault="00FD1078" w:rsidP="00FD1078">
            <w:pPr>
              <w:autoSpaceDE w:val="0"/>
              <w:autoSpaceDN w:val="0"/>
              <w:adjustRightInd w:val="0"/>
              <w:snapToGrid w:val="0"/>
              <w:ind w:left="360"/>
            </w:pPr>
            <w:r>
              <w:t>In order to make the discussion more efficient, it might be better to list some potential design options in the proposal as below.</w:t>
            </w:r>
          </w:p>
          <w:p w14:paraId="5FEA552B" w14:textId="77777777" w:rsidR="00FD1078" w:rsidRDefault="00FD1078" w:rsidP="00FD1078">
            <w:pPr>
              <w:autoSpaceDE w:val="0"/>
              <w:autoSpaceDN w:val="0"/>
              <w:adjustRightInd w:val="0"/>
              <w:snapToGrid w:val="0"/>
              <w:ind w:left="360"/>
            </w:pPr>
          </w:p>
          <w:p w14:paraId="78012651" w14:textId="77777777" w:rsidR="00FD1078" w:rsidRDefault="00FD1078" w:rsidP="00FD1078">
            <w:pPr>
              <w:autoSpaceDE w:val="0"/>
              <w:autoSpaceDN w:val="0"/>
              <w:adjustRightInd w:val="0"/>
              <w:snapToGrid w:val="0"/>
              <w:ind w:left="360"/>
            </w:pPr>
            <w:r w:rsidRPr="00FD1078">
              <w:t xml:space="preserve">Proposal 2: Study the performance of AMC including </w:t>
            </w:r>
            <w:r>
              <w:t xml:space="preserve">following </w:t>
            </w:r>
            <w:r w:rsidRPr="00FD1078">
              <w:t>potential solutions/enhancements in NTN.</w:t>
            </w:r>
          </w:p>
          <w:p w14:paraId="5722F8AB" w14:textId="2C77E74F" w:rsidR="00FD1078" w:rsidRDefault="00FD1078" w:rsidP="00213DF2">
            <w:pPr>
              <w:pStyle w:val="ListParagraph"/>
              <w:numPr>
                <w:ilvl w:val="0"/>
                <w:numId w:val="19"/>
              </w:numPr>
              <w:autoSpaceDE w:val="0"/>
              <w:autoSpaceDN w:val="0"/>
              <w:adjustRightInd w:val="0"/>
              <w:snapToGrid w:val="0"/>
            </w:pPr>
            <w:r>
              <w:t>Prediction-based approach</w:t>
            </w:r>
            <w:r w:rsidR="00495E1F">
              <w:t xml:space="preserve"> with prediction confidence level</w:t>
            </w:r>
            <w:r>
              <w:t>;</w:t>
            </w:r>
          </w:p>
          <w:p w14:paraId="2F587C1E" w14:textId="77777777" w:rsidR="00FD1078" w:rsidRDefault="00FD1078" w:rsidP="00213DF2">
            <w:pPr>
              <w:pStyle w:val="ListParagraph"/>
              <w:numPr>
                <w:ilvl w:val="0"/>
                <w:numId w:val="19"/>
              </w:numPr>
              <w:autoSpaceDE w:val="0"/>
              <w:autoSpaceDN w:val="0"/>
              <w:adjustRightInd w:val="0"/>
              <w:snapToGrid w:val="0"/>
            </w:pPr>
            <w:r>
              <w:t>Long-term fading only based AMC;</w:t>
            </w:r>
          </w:p>
          <w:p w14:paraId="50EC283F" w14:textId="12999856" w:rsidR="00402637" w:rsidRDefault="00402637" w:rsidP="00213DF2">
            <w:pPr>
              <w:pStyle w:val="ListParagraph"/>
              <w:numPr>
                <w:ilvl w:val="0"/>
                <w:numId w:val="19"/>
              </w:numPr>
              <w:autoSpaceDE w:val="0"/>
              <w:autoSpaceDN w:val="0"/>
              <w:adjustRightInd w:val="0"/>
              <w:snapToGrid w:val="0"/>
            </w:pPr>
            <w:r>
              <w:t>CQI offset applied by gNB;</w:t>
            </w:r>
          </w:p>
          <w:p w14:paraId="709E5812" w14:textId="1C434DA7" w:rsidR="00FD1078" w:rsidRDefault="00FD1078" w:rsidP="00213DF2">
            <w:pPr>
              <w:pStyle w:val="ListParagraph"/>
              <w:numPr>
                <w:ilvl w:val="0"/>
                <w:numId w:val="19"/>
              </w:numPr>
              <w:autoSpaceDE w:val="0"/>
              <w:autoSpaceDN w:val="0"/>
              <w:adjustRightInd w:val="0"/>
              <w:snapToGrid w:val="0"/>
            </w:pPr>
            <w:r>
              <w:t xml:space="preserve">Finer </w:t>
            </w:r>
            <w:r w:rsidR="00402637">
              <w:t xml:space="preserve">CQI </w:t>
            </w:r>
            <w:r>
              <w:t>granularity</w:t>
            </w:r>
            <w:r w:rsidR="00402637">
              <w:t>;</w:t>
            </w:r>
          </w:p>
          <w:p w14:paraId="147702BF" w14:textId="0864D488" w:rsidR="00FD1078" w:rsidRDefault="00FD1078" w:rsidP="00213DF2">
            <w:pPr>
              <w:pStyle w:val="ListParagraph"/>
              <w:numPr>
                <w:ilvl w:val="0"/>
                <w:numId w:val="19"/>
              </w:numPr>
              <w:autoSpaceDE w:val="0"/>
              <w:autoSpaceDN w:val="0"/>
              <w:adjustRightInd w:val="0"/>
              <w:snapToGrid w:val="0"/>
            </w:pPr>
            <w:r>
              <w:t>Note: other solutions are not precluded.</w:t>
            </w:r>
          </w:p>
        </w:tc>
      </w:tr>
      <w:tr w:rsidR="00344FC3" w14:paraId="765361E9"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6CB212D9" w14:textId="4F6D5552" w:rsidR="00344FC3" w:rsidRDefault="00344FC3" w:rsidP="00E23D36">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57BC07E8" w14:textId="298CD23A" w:rsidR="00344FC3" w:rsidRDefault="00344FC3" w:rsidP="00FD1078">
            <w:pPr>
              <w:autoSpaceDE w:val="0"/>
              <w:autoSpaceDN w:val="0"/>
              <w:adjustRightInd w:val="0"/>
              <w:snapToGrid w:val="0"/>
              <w:ind w:left="360"/>
            </w:pPr>
            <w:r>
              <w:t>Add one proposal before Proposal 2 for CSI feedback</w:t>
            </w:r>
          </w:p>
          <w:p w14:paraId="0689FA48" w14:textId="6947BE3F" w:rsidR="00344FC3" w:rsidRDefault="00344FC3" w:rsidP="00FD1078">
            <w:pPr>
              <w:autoSpaceDE w:val="0"/>
              <w:autoSpaceDN w:val="0"/>
              <w:adjustRightInd w:val="0"/>
              <w:snapToGrid w:val="0"/>
              <w:ind w:left="360"/>
            </w:pPr>
            <w:r>
              <w:t xml:space="preserve">Proposal x: </w:t>
            </w:r>
            <w:r w:rsidRPr="00344FC3">
              <w:t>Whether the existing CSI measurement/reporting mechanism in NR needs to be enhanced for NTN could be for further study.</w:t>
            </w:r>
          </w:p>
        </w:tc>
      </w:tr>
      <w:tr w:rsidR="008D3FED" w14:paraId="7251907C"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07F983F1" w14:textId="05A5AE31" w:rsidR="008D3FED" w:rsidRDefault="008D3FED"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A47749E" w14:textId="77777777" w:rsidR="008D3FED" w:rsidRDefault="008D3FED" w:rsidP="00E23D36">
            <w:pPr>
              <w:autoSpaceDE w:val="0"/>
              <w:autoSpaceDN w:val="0"/>
              <w:adjustRightInd w:val="0"/>
              <w:snapToGrid w:val="0"/>
              <w:ind w:left="360"/>
            </w:pPr>
          </w:p>
        </w:tc>
      </w:tr>
    </w:tbl>
    <w:p w14:paraId="294958A3" w14:textId="7DDA1CCF" w:rsidR="008D3FED" w:rsidRDefault="008D3FED" w:rsidP="001E1004">
      <w:pPr>
        <w:pStyle w:val="BodyText"/>
      </w:pPr>
    </w:p>
    <w:p w14:paraId="339028DC" w14:textId="77777777" w:rsidR="008D3FED" w:rsidRPr="001E1004" w:rsidRDefault="008D3FED" w:rsidP="001E1004">
      <w:pPr>
        <w:pStyle w:val="BodyText"/>
      </w:pPr>
    </w:p>
    <w:p w14:paraId="29334E77" w14:textId="594078BB" w:rsidR="00E20EDD" w:rsidRDefault="00E662FA" w:rsidP="008C0A8B">
      <w:pPr>
        <w:pStyle w:val="Heading2"/>
      </w:pPr>
      <w:r>
        <w:t>Doppler shift compensation</w:t>
      </w:r>
    </w:p>
    <w:p w14:paraId="19648C3B" w14:textId="7523EF15" w:rsidR="00E662FA" w:rsidRDefault="00E662FA" w:rsidP="00E662FA">
      <w:pPr>
        <w:pStyle w:val="BodyText"/>
      </w:pPr>
      <w:bookmarkStart w:id="8" w:name="_Hlk5579959"/>
      <w:r>
        <w:t>Doppler shift</w:t>
      </w:r>
      <w:r w:rsidR="004758C0">
        <w:t xml:space="preserve"> compensation</w:t>
      </w:r>
      <w:r>
        <w:t xml:space="preserve"> is discussed in R1-1904549 (CATT), R1-1904644 (MediaTek) and R1-1905015 (Qualcomm).</w:t>
      </w:r>
    </w:p>
    <w:p w14:paraId="36C19E54" w14:textId="725A0265" w:rsidR="00E662FA" w:rsidRDefault="006E347E" w:rsidP="00E662FA">
      <w:pPr>
        <w:pStyle w:val="BodyText"/>
      </w:pPr>
      <w:bookmarkStart w:id="9" w:name="_Hlk5579857"/>
      <w:bookmarkEnd w:id="8"/>
      <w:r>
        <w:t>There are proposals for both open-loop and closed-loop Doppler shift compensation</w:t>
      </w:r>
    </w:p>
    <w:p w14:paraId="021ACD50" w14:textId="6AD236A0" w:rsidR="006E347E" w:rsidRDefault="006E347E" w:rsidP="006E347E">
      <w:pPr>
        <w:pStyle w:val="BodyText"/>
        <w:numPr>
          <w:ilvl w:val="0"/>
          <w:numId w:val="15"/>
        </w:numPr>
      </w:pPr>
      <w:r>
        <w:t>Satellite pre-compensates DL frequency to compensate for Doppler shift w</w:t>
      </w:r>
      <w:r w:rsidR="00463978">
        <w:t>ith respect to</w:t>
      </w:r>
      <w:r>
        <w:t xml:space="preserve"> each spotbeam center. Residual Doppler will remain when UE is not in the beam center.</w:t>
      </w:r>
    </w:p>
    <w:p w14:paraId="3E2756BD" w14:textId="4B4027C5" w:rsidR="006E347E" w:rsidRDefault="006E347E" w:rsidP="006E347E">
      <w:pPr>
        <w:pStyle w:val="BodyText"/>
        <w:numPr>
          <w:ilvl w:val="0"/>
          <w:numId w:val="15"/>
        </w:numPr>
      </w:pPr>
      <w:r>
        <w:t>UE has knowledge of satellite ephemeris, UE location and beam layout in order to estimate residual DL Doppler and compensate for it and UL Doppler in its transmissions</w:t>
      </w:r>
    </w:p>
    <w:p w14:paraId="5D48FA0E" w14:textId="4792CA2D" w:rsidR="006E347E" w:rsidRDefault="006E347E" w:rsidP="006E347E">
      <w:pPr>
        <w:pStyle w:val="BodyText"/>
        <w:numPr>
          <w:ilvl w:val="0"/>
          <w:numId w:val="15"/>
        </w:numPr>
      </w:pPr>
      <w:r>
        <w:t>Closed-loop UE Doppler compensation based on signaling from gNB.</w:t>
      </w:r>
    </w:p>
    <w:p w14:paraId="65630772" w14:textId="77777777" w:rsidR="00463978" w:rsidRDefault="00463978" w:rsidP="00463978">
      <w:pPr>
        <w:pStyle w:val="BodyText"/>
        <w:ind w:left="720"/>
      </w:pPr>
    </w:p>
    <w:p w14:paraId="5008FFFF" w14:textId="5D06BC95" w:rsidR="006E347E" w:rsidRDefault="006E347E" w:rsidP="006E347E">
      <w:pPr>
        <w:pStyle w:val="BodyText"/>
        <w:rPr>
          <w:i/>
          <w:sz w:val="24"/>
        </w:rPr>
      </w:pPr>
      <w:r w:rsidRPr="00463978">
        <w:rPr>
          <w:b/>
          <w:i/>
          <w:sz w:val="24"/>
        </w:rPr>
        <w:t>Proposal</w:t>
      </w:r>
      <w:r w:rsidR="00463978" w:rsidRPr="00463978">
        <w:rPr>
          <w:b/>
          <w:i/>
          <w:sz w:val="24"/>
        </w:rPr>
        <w:t xml:space="preserve"> </w:t>
      </w:r>
      <w:r w:rsidR="00091245">
        <w:rPr>
          <w:b/>
          <w:i/>
          <w:sz w:val="24"/>
        </w:rPr>
        <w:t>4</w:t>
      </w:r>
      <w:r w:rsidRPr="00463978">
        <w:rPr>
          <w:b/>
          <w:i/>
          <w:sz w:val="24"/>
        </w:rPr>
        <w:t>:</w:t>
      </w:r>
      <w:r w:rsidRPr="00463978">
        <w:rPr>
          <w:i/>
          <w:sz w:val="24"/>
        </w:rPr>
        <w:t xml:space="preserve"> </w:t>
      </w:r>
      <w:r w:rsidR="00463978" w:rsidRPr="00463978">
        <w:rPr>
          <w:i/>
          <w:sz w:val="24"/>
        </w:rPr>
        <w:t xml:space="preserve">Study </w:t>
      </w:r>
      <w:r w:rsidRPr="00463978">
        <w:rPr>
          <w:i/>
          <w:sz w:val="24"/>
        </w:rPr>
        <w:t>open-loop and closed-loop Doppler shift compensation.</w:t>
      </w:r>
    </w:p>
    <w:p w14:paraId="2C00C833" w14:textId="574D7ED4" w:rsidR="00463978" w:rsidRDefault="00463978" w:rsidP="006E347E">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63978" w14:paraId="4071C476"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75D8745A" w14:textId="77777777" w:rsidR="00463978" w:rsidRDefault="00463978"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BF4912B" w14:textId="77777777" w:rsidR="00463978" w:rsidRDefault="00463978" w:rsidP="00E23D36">
            <w:pPr>
              <w:jc w:val="center"/>
              <w:rPr>
                <w:b/>
                <w:sz w:val="28"/>
                <w:lang w:eastAsia="zh-CN"/>
              </w:rPr>
            </w:pPr>
            <w:r w:rsidRPr="008D3FED">
              <w:rPr>
                <w:b/>
                <w:sz w:val="22"/>
                <w:lang w:eastAsia="zh-CN"/>
              </w:rPr>
              <w:t>Comments and Views</w:t>
            </w:r>
          </w:p>
        </w:tc>
      </w:tr>
      <w:tr w:rsidR="00463978" w14:paraId="02E3D930"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678AB24A" w14:textId="77777777" w:rsidR="00463978" w:rsidRDefault="00463978"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EE6AF67" w14:textId="77777777" w:rsidR="00463978" w:rsidRDefault="00463978" w:rsidP="00E23D36">
            <w:pPr>
              <w:autoSpaceDE w:val="0"/>
              <w:autoSpaceDN w:val="0"/>
              <w:adjustRightInd w:val="0"/>
              <w:snapToGrid w:val="0"/>
              <w:ind w:left="360"/>
            </w:pPr>
          </w:p>
        </w:tc>
      </w:tr>
      <w:tr w:rsidR="00463978" w14:paraId="03E157A8"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7A0FC6F3" w14:textId="77777777" w:rsidR="00463978" w:rsidRDefault="00463978"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A50412E" w14:textId="77777777" w:rsidR="00463978" w:rsidRDefault="00463978" w:rsidP="00E23D36">
            <w:pPr>
              <w:autoSpaceDE w:val="0"/>
              <w:autoSpaceDN w:val="0"/>
              <w:adjustRightInd w:val="0"/>
              <w:snapToGrid w:val="0"/>
              <w:ind w:left="360"/>
            </w:pPr>
          </w:p>
        </w:tc>
      </w:tr>
    </w:tbl>
    <w:p w14:paraId="53075E43" w14:textId="7E62BA08" w:rsidR="00463978" w:rsidRDefault="00463978" w:rsidP="006E347E">
      <w:pPr>
        <w:pStyle w:val="BodyText"/>
        <w:rPr>
          <w:i/>
          <w:sz w:val="24"/>
        </w:rPr>
      </w:pPr>
    </w:p>
    <w:p w14:paraId="2C87BA05" w14:textId="77777777" w:rsidR="00463978" w:rsidRPr="00463978" w:rsidRDefault="00463978" w:rsidP="006E347E">
      <w:pPr>
        <w:pStyle w:val="BodyText"/>
        <w:rPr>
          <w:i/>
          <w:sz w:val="24"/>
        </w:rPr>
      </w:pPr>
    </w:p>
    <w:bookmarkEnd w:id="9"/>
    <w:p w14:paraId="30EEC501" w14:textId="5AB8A26C" w:rsidR="00FD55C0" w:rsidRDefault="00F15EA0" w:rsidP="00FD55C0">
      <w:pPr>
        <w:pStyle w:val="Heading2"/>
      </w:pPr>
      <w:r>
        <w:t xml:space="preserve">Satellite </w:t>
      </w:r>
      <w:r w:rsidR="00FD55C0">
        <w:t>Beam switching</w:t>
      </w:r>
    </w:p>
    <w:p w14:paraId="09CE740B" w14:textId="5C04A9A0" w:rsidR="00FD55C0" w:rsidRDefault="00F15EA0" w:rsidP="00FD55C0">
      <w:pPr>
        <w:pStyle w:val="BodyText"/>
      </w:pPr>
      <w:r>
        <w:t>Discussed in R1-1904549 (</w:t>
      </w:r>
      <w:r w:rsidR="00FD55C0">
        <w:t>CATT</w:t>
      </w:r>
      <w:r>
        <w:t>) and R1-1905015</w:t>
      </w:r>
      <w:r w:rsidR="00FD55C0">
        <w:t xml:space="preserve"> </w:t>
      </w:r>
      <w:r>
        <w:t>(</w:t>
      </w:r>
      <w:r w:rsidR="00FD55C0">
        <w:t>Qualcomm</w:t>
      </w:r>
      <w:r>
        <w:t>). Proposals are:</w:t>
      </w:r>
    </w:p>
    <w:p w14:paraId="520DE077" w14:textId="58F76FD4" w:rsidR="00FD55C0" w:rsidRDefault="00FD55C0" w:rsidP="00FD55C0">
      <w:pPr>
        <w:pStyle w:val="BodyText"/>
        <w:numPr>
          <w:ilvl w:val="0"/>
          <w:numId w:val="16"/>
        </w:numPr>
      </w:pPr>
      <w:r>
        <w:t>CATT: Study beam switching mechanism and impact on UE beam switching time for different antenna types</w:t>
      </w:r>
    </w:p>
    <w:p w14:paraId="39490B43" w14:textId="76EC889E" w:rsidR="00F15EA0" w:rsidRDefault="00F15EA0" w:rsidP="00F15EA0">
      <w:pPr>
        <w:pStyle w:val="BodyText"/>
        <w:numPr>
          <w:ilvl w:val="0"/>
          <w:numId w:val="16"/>
        </w:numPr>
      </w:pPr>
      <w:r>
        <w:t xml:space="preserve">Qualcomm: </w:t>
      </w:r>
      <w:r w:rsidRPr="00F15EA0">
        <w:t>Consider additional BM CSI-RS configurations to support different satellite implementation needs</w:t>
      </w:r>
    </w:p>
    <w:p w14:paraId="6B420544" w14:textId="77777777" w:rsidR="00463978" w:rsidRDefault="00463978" w:rsidP="00463978">
      <w:pPr>
        <w:pStyle w:val="BodyText"/>
        <w:ind w:left="720"/>
      </w:pPr>
    </w:p>
    <w:p w14:paraId="52719631" w14:textId="667D93D1" w:rsidR="007D292F" w:rsidRDefault="00F15EA0" w:rsidP="00F15EA0">
      <w:pPr>
        <w:pStyle w:val="BodyText"/>
        <w:rPr>
          <w:i/>
          <w:sz w:val="24"/>
        </w:rPr>
      </w:pPr>
      <w:r w:rsidRPr="00463978">
        <w:rPr>
          <w:b/>
          <w:i/>
          <w:sz w:val="24"/>
        </w:rPr>
        <w:t>Proposal</w:t>
      </w:r>
      <w:r w:rsidR="00463978">
        <w:rPr>
          <w:b/>
          <w:i/>
          <w:sz w:val="24"/>
        </w:rPr>
        <w:t xml:space="preserve"> </w:t>
      </w:r>
      <w:r w:rsidR="00091245">
        <w:rPr>
          <w:b/>
          <w:i/>
          <w:sz w:val="24"/>
        </w:rPr>
        <w:t>5</w:t>
      </w:r>
      <w:r w:rsidRPr="00463978">
        <w:rPr>
          <w:b/>
          <w:i/>
          <w:sz w:val="24"/>
        </w:rPr>
        <w:t>:</w:t>
      </w:r>
      <w:r w:rsidRPr="00463978">
        <w:rPr>
          <w:i/>
          <w:sz w:val="24"/>
        </w:rPr>
        <w:t xml:space="preserve"> Discuss</w:t>
      </w:r>
      <w:r w:rsidR="00655030">
        <w:rPr>
          <w:i/>
          <w:sz w:val="24"/>
        </w:rPr>
        <w:t xml:space="preserve"> and study beam switching mechanism including the impact on UE beam switching time and need for additional BM CSI-RS configurations in NTN</w:t>
      </w:r>
      <w:r w:rsidRPr="00463978">
        <w:rPr>
          <w:i/>
          <w:sz w:val="24"/>
        </w:rPr>
        <w:t>.</w:t>
      </w:r>
    </w:p>
    <w:p w14:paraId="44AC6234" w14:textId="77777777" w:rsidR="00655030" w:rsidRDefault="00655030" w:rsidP="0065503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55030" w14:paraId="17EAD49D"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24402CF9" w14:textId="77777777" w:rsidR="00655030" w:rsidRDefault="00655030"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0A1C41" w14:textId="77777777" w:rsidR="00655030" w:rsidRDefault="00655030" w:rsidP="00E23D36">
            <w:pPr>
              <w:jc w:val="center"/>
              <w:rPr>
                <w:b/>
                <w:sz w:val="28"/>
                <w:lang w:eastAsia="zh-CN"/>
              </w:rPr>
            </w:pPr>
            <w:r w:rsidRPr="008D3FED">
              <w:rPr>
                <w:b/>
                <w:sz w:val="22"/>
                <w:lang w:eastAsia="zh-CN"/>
              </w:rPr>
              <w:t>Comments and Views</w:t>
            </w:r>
          </w:p>
        </w:tc>
      </w:tr>
      <w:tr w:rsidR="00655030" w14:paraId="32556B4D"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26EB4D33" w14:textId="77777777" w:rsidR="00655030" w:rsidRDefault="0065503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BFD5FEA" w14:textId="77777777" w:rsidR="00655030" w:rsidRDefault="00655030" w:rsidP="00E23D36">
            <w:pPr>
              <w:autoSpaceDE w:val="0"/>
              <w:autoSpaceDN w:val="0"/>
              <w:adjustRightInd w:val="0"/>
              <w:snapToGrid w:val="0"/>
              <w:ind w:left="360"/>
            </w:pPr>
          </w:p>
        </w:tc>
      </w:tr>
      <w:tr w:rsidR="00655030" w14:paraId="556241F2"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120233E7" w14:textId="77777777" w:rsidR="00655030" w:rsidRDefault="0065503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98DF0F8" w14:textId="77777777" w:rsidR="00655030" w:rsidRDefault="00655030" w:rsidP="00E23D36">
            <w:pPr>
              <w:autoSpaceDE w:val="0"/>
              <w:autoSpaceDN w:val="0"/>
              <w:adjustRightInd w:val="0"/>
              <w:snapToGrid w:val="0"/>
              <w:ind w:left="360"/>
            </w:pPr>
          </w:p>
        </w:tc>
      </w:tr>
    </w:tbl>
    <w:p w14:paraId="04D43B15" w14:textId="217A36CF" w:rsidR="00463978" w:rsidRDefault="00463978" w:rsidP="00F15EA0">
      <w:pPr>
        <w:pStyle w:val="BodyText"/>
        <w:rPr>
          <w:i/>
          <w:sz w:val="24"/>
        </w:rPr>
      </w:pPr>
    </w:p>
    <w:p w14:paraId="68955A0C" w14:textId="77777777" w:rsidR="00655030" w:rsidRPr="00463978" w:rsidRDefault="00655030" w:rsidP="00F15EA0">
      <w:pPr>
        <w:pStyle w:val="BodyText"/>
        <w:rPr>
          <w:i/>
          <w:sz w:val="24"/>
        </w:rPr>
      </w:pPr>
    </w:p>
    <w:p w14:paraId="64F051CD" w14:textId="19F15CD3" w:rsidR="00F15EA0" w:rsidRDefault="008A4831" w:rsidP="00F15EA0">
      <w:pPr>
        <w:pStyle w:val="Heading2"/>
      </w:pPr>
      <w:r>
        <w:t xml:space="preserve">Uplink </w:t>
      </w:r>
      <w:r w:rsidR="00F15EA0">
        <w:t>Transmission timing</w:t>
      </w:r>
    </w:p>
    <w:p w14:paraId="22BB5B03" w14:textId="66521CDF" w:rsidR="00F15EA0" w:rsidRDefault="00EC1FCF" w:rsidP="00F15EA0">
      <w:pPr>
        <w:pStyle w:val="BodyText"/>
      </w:pPr>
      <w:r>
        <w:t>Various aspects of transmission timing are discussed in R1-1905095 (Ericsson)</w:t>
      </w:r>
      <w:r w:rsidR="00292093">
        <w:t>,</w:t>
      </w:r>
      <w:r>
        <w:t xml:space="preserve"> R1-1905215 (DISH Network)</w:t>
      </w:r>
      <w:r w:rsidR="00292093">
        <w:t xml:space="preserve"> and </w:t>
      </w:r>
      <w:r w:rsidR="00292093" w:rsidRPr="00292093">
        <w:t xml:space="preserve">R1-1904649 </w:t>
      </w:r>
      <w:r w:rsidR="00292093">
        <w:t>(Nokia)</w:t>
      </w:r>
      <w:r w:rsidR="00292093" w:rsidRPr="00292093">
        <w:t>.</w:t>
      </w:r>
    </w:p>
    <w:p w14:paraId="646ABA51" w14:textId="73F9C26A" w:rsidR="00EC1FCF" w:rsidRDefault="00EC1FCF" w:rsidP="00EC1FCF">
      <w:pPr>
        <w:pStyle w:val="BodyText"/>
        <w:numPr>
          <w:ilvl w:val="0"/>
          <w:numId w:val="17"/>
        </w:numPr>
      </w:pPr>
      <w:r>
        <w:t>Ericsson: Due to the long RTT, a transmission by UE</w:t>
      </w:r>
      <w:bookmarkStart w:id="10" w:name="_GoBack"/>
      <w:bookmarkEnd w:id="10"/>
      <w:r>
        <w:t xml:space="preserve"> in slot K may not necessarily be received by gNB in slot K. Therefore, it is proposed to study transmission timing of HARQ-ACK on PUCCH and data/CSI on PUSCH.</w:t>
      </w:r>
    </w:p>
    <w:p w14:paraId="2EC9BC70" w14:textId="76C6F628" w:rsidR="00EC1FCF" w:rsidRDefault="00EC1FCF" w:rsidP="00EC1FCF">
      <w:pPr>
        <w:pStyle w:val="BodyText"/>
        <w:numPr>
          <w:ilvl w:val="0"/>
          <w:numId w:val="17"/>
        </w:numPr>
      </w:pPr>
      <w:r>
        <w:t>DISH: It is observed that GNSS position is helpful to use in TA estimation for initial access. It is also observed that due to high timing drift, the requirements on TA adjustment should be studied.</w:t>
      </w:r>
    </w:p>
    <w:p w14:paraId="49DE64E7" w14:textId="1472A182" w:rsidR="00292093" w:rsidRDefault="00292093" w:rsidP="00EC1FCF">
      <w:pPr>
        <w:pStyle w:val="BodyText"/>
        <w:numPr>
          <w:ilvl w:val="0"/>
          <w:numId w:val="17"/>
        </w:numPr>
      </w:pPr>
      <w:r>
        <w:t xml:space="preserve">Nokia: </w:t>
      </w:r>
      <w:r w:rsidRPr="00292093">
        <w:t>Therefore, the downlink UE scheduling in transparent/regenerative LEO might be beneficial from short-term channel measurement information, while it is probably more realistic to use long-term channel measurement information for downlink UE scheduling in transparent GEO. Whether the existing CSI measurement/reporting mechanism in NR needs to be enhanced for NTN could be for further study.</w:t>
      </w:r>
    </w:p>
    <w:p w14:paraId="32D898BC" w14:textId="77777777" w:rsidR="001A1190" w:rsidRDefault="001A1190" w:rsidP="001A1190">
      <w:pPr>
        <w:pStyle w:val="BodyText"/>
        <w:ind w:left="720"/>
      </w:pPr>
    </w:p>
    <w:p w14:paraId="364A90EB" w14:textId="772A738C" w:rsidR="00EC1FCF" w:rsidRPr="001A1190" w:rsidRDefault="00EC1FCF" w:rsidP="00EC1FCF">
      <w:pPr>
        <w:pStyle w:val="BodyText"/>
        <w:rPr>
          <w:i/>
        </w:rPr>
      </w:pPr>
      <w:r w:rsidRPr="001A1190">
        <w:rPr>
          <w:b/>
          <w:i/>
          <w:sz w:val="24"/>
        </w:rPr>
        <w:t>Proposal</w:t>
      </w:r>
      <w:r w:rsidR="001A1190" w:rsidRPr="001A1190">
        <w:rPr>
          <w:b/>
          <w:i/>
          <w:sz w:val="24"/>
        </w:rPr>
        <w:t xml:space="preserve"> </w:t>
      </w:r>
      <w:r w:rsidR="00AD322D">
        <w:rPr>
          <w:b/>
          <w:i/>
          <w:sz w:val="24"/>
        </w:rPr>
        <w:t>6</w:t>
      </w:r>
      <w:r w:rsidRPr="001A1190">
        <w:rPr>
          <w:b/>
          <w:i/>
          <w:sz w:val="24"/>
        </w:rPr>
        <w:t>:</w:t>
      </w:r>
      <w:r w:rsidRPr="001A1190">
        <w:rPr>
          <w:i/>
          <w:sz w:val="24"/>
        </w:rPr>
        <w:t xml:space="preserve"> </w:t>
      </w:r>
      <w:r w:rsidR="001A1190" w:rsidRPr="001A1190">
        <w:rPr>
          <w:i/>
          <w:sz w:val="24"/>
        </w:rPr>
        <w:t>Study further the impact of long RTT associated with NTN on UL transmission timing</w:t>
      </w:r>
      <w:r w:rsidRPr="001A1190">
        <w:rPr>
          <w:i/>
          <w:sz w:val="24"/>
        </w:rPr>
        <w:t>.</w:t>
      </w:r>
    </w:p>
    <w:p w14:paraId="04EFCA20" w14:textId="77777777" w:rsidR="001A1190" w:rsidRDefault="001A1190" w:rsidP="001A119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A1190" w14:paraId="2D1C7447"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7E29CF57" w14:textId="77777777" w:rsidR="001A1190" w:rsidRDefault="001A1190"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50432C5" w14:textId="77777777" w:rsidR="001A1190" w:rsidRDefault="001A1190" w:rsidP="00E23D36">
            <w:pPr>
              <w:jc w:val="center"/>
              <w:rPr>
                <w:b/>
                <w:sz w:val="28"/>
                <w:lang w:eastAsia="zh-CN"/>
              </w:rPr>
            </w:pPr>
            <w:r w:rsidRPr="008D3FED">
              <w:rPr>
                <w:b/>
                <w:sz w:val="22"/>
                <w:lang w:eastAsia="zh-CN"/>
              </w:rPr>
              <w:t>Comments and Views</w:t>
            </w:r>
          </w:p>
        </w:tc>
      </w:tr>
      <w:tr w:rsidR="001A1190" w14:paraId="01BCD175"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37A590EC" w14:textId="77777777" w:rsidR="001A1190" w:rsidRDefault="001A119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B5925C" w14:textId="77777777" w:rsidR="001A1190" w:rsidRDefault="001A1190" w:rsidP="00E23D36">
            <w:pPr>
              <w:autoSpaceDE w:val="0"/>
              <w:autoSpaceDN w:val="0"/>
              <w:adjustRightInd w:val="0"/>
              <w:snapToGrid w:val="0"/>
              <w:ind w:left="360"/>
            </w:pPr>
          </w:p>
        </w:tc>
      </w:tr>
      <w:tr w:rsidR="001A1190" w14:paraId="716D5ED8"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43BC168C" w14:textId="77777777" w:rsidR="001A1190" w:rsidRDefault="001A119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1B9D6AD" w14:textId="77777777" w:rsidR="001A1190" w:rsidRDefault="001A1190" w:rsidP="00E23D36">
            <w:pPr>
              <w:autoSpaceDE w:val="0"/>
              <w:autoSpaceDN w:val="0"/>
              <w:adjustRightInd w:val="0"/>
              <w:snapToGrid w:val="0"/>
              <w:ind w:left="360"/>
            </w:pPr>
          </w:p>
        </w:tc>
      </w:tr>
    </w:tbl>
    <w:p w14:paraId="2E7E68E7" w14:textId="428B3EB5" w:rsidR="00EC1FCF" w:rsidRDefault="00EC1FCF" w:rsidP="00EC1FCF">
      <w:pPr>
        <w:pStyle w:val="BodyText"/>
      </w:pPr>
    </w:p>
    <w:p w14:paraId="20180B04" w14:textId="77777777" w:rsidR="00EA0D2A" w:rsidRPr="00F15EA0" w:rsidRDefault="00EA0D2A" w:rsidP="00EC1FCF">
      <w:pPr>
        <w:pStyle w:val="BodyText"/>
      </w:pPr>
    </w:p>
    <w:p w14:paraId="06EA7285" w14:textId="0C428545" w:rsidR="004520CB" w:rsidRDefault="00AD6929" w:rsidP="00AD6929">
      <w:pPr>
        <w:pStyle w:val="Heading1"/>
      </w:pPr>
      <w:r>
        <w:t>References</w:t>
      </w:r>
    </w:p>
    <w:p w14:paraId="7547561B" w14:textId="1BADE1CC" w:rsidR="00A85F23" w:rsidRPr="00A85F23" w:rsidRDefault="00AD6929" w:rsidP="00A85F23">
      <w:pPr>
        <w:pStyle w:val="References"/>
      </w:pPr>
      <w:bookmarkStart w:id="11" w:name="_Ref5265092"/>
      <w:r>
        <w:t>RP-1</w:t>
      </w:r>
      <w:r w:rsidR="00CC4C5B">
        <w:t>90710</w:t>
      </w:r>
      <w:r>
        <w:t>, “</w:t>
      </w:r>
      <w:r w:rsidRPr="00211495">
        <w:t>SID NR-NTN solutions_v6</w:t>
      </w:r>
      <w:r w:rsidR="00CC4C5B">
        <w:t>1</w:t>
      </w:r>
      <w:r>
        <w:t>”</w:t>
      </w:r>
      <w:r w:rsidRPr="00922B24">
        <w:t>.</w:t>
      </w:r>
      <w:bookmarkEnd w:id="11"/>
    </w:p>
    <w:p w14:paraId="2E810611" w14:textId="113902E7" w:rsidR="00416DEC" w:rsidRDefault="00416DEC" w:rsidP="00C25ED8">
      <w:pPr>
        <w:pStyle w:val="Heading1"/>
      </w:pPr>
      <w:bookmarkStart w:id="12" w:name="_Ref5582265"/>
      <w:r w:rsidRPr="007A0766">
        <w:t>Appendix: Proposals in the summarized contributions</w:t>
      </w:r>
      <w:bookmarkEnd w:id="12"/>
    </w:p>
    <w:p w14:paraId="6161930A" w14:textId="0EDA156A" w:rsidR="00B70E4A" w:rsidRDefault="00B70E4A" w:rsidP="00B70E4A">
      <w:pPr>
        <w:pStyle w:val="Heading2"/>
      </w:pPr>
      <w:r>
        <w:t>R1-1903999 (Huawei, HiSilicon) Discussion on data transmission related procedures for NTN</w:t>
      </w:r>
    </w:p>
    <w:p w14:paraId="0B7EEFEB" w14:textId="77777777" w:rsidR="0092598B" w:rsidRDefault="0092598B" w:rsidP="0092598B">
      <w:r>
        <w:t xml:space="preserve">In summary, we discuss some key considerations on data transmission related procedures for NTN communication and have the following observations: </w:t>
      </w:r>
    </w:p>
    <w:p w14:paraId="1FC6B0E3" w14:textId="77777777" w:rsidR="0092598B" w:rsidRDefault="0092598B" w:rsidP="0092598B">
      <w:r>
        <w:rPr>
          <w:b/>
        </w:rPr>
        <w:t>Observation 1</w:t>
      </w:r>
      <w:r>
        <w:t>: Prediction-based AMC scheme can be considered in certain scenario and potential optimization for CQI report scheme can be further studied.</w:t>
      </w:r>
    </w:p>
    <w:p w14:paraId="247CB5E1" w14:textId="77777777" w:rsidR="0092598B" w:rsidRDefault="0092598B" w:rsidP="0092598B">
      <w:r>
        <w:rPr>
          <w:b/>
        </w:rPr>
        <w:t>Observation 2</w:t>
      </w:r>
      <w:r>
        <w:t>: Uplink power control in NTN communication shall be further studied.</w:t>
      </w:r>
    </w:p>
    <w:p w14:paraId="5F5A422B" w14:textId="77777777" w:rsidR="0092598B" w:rsidRDefault="0092598B" w:rsidP="0092598B">
      <w:r>
        <w:rPr>
          <w:b/>
        </w:rPr>
        <w:t>Observation 3</w:t>
      </w:r>
      <w:r>
        <w:t>: HARQ procedures should be further studied based on NR in NTN.</w:t>
      </w:r>
    </w:p>
    <w:p w14:paraId="5F744B70" w14:textId="77777777" w:rsidR="0092598B" w:rsidRPr="0092598B" w:rsidRDefault="0092598B" w:rsidP="0092598B">
      <w:pPr>
        <w:pStyle w:val="BodyText"/>
      </w:pPr>
    </w:p>
    <w:p w14:paraId="7752C903" w14:textId="55C75305" w:rsidR="00B70E4A" w:rsidRDefault="00B70E4A" w:rsidP="00B70E4A">
      <w:pPr>
        <w:pStyle w:val="Heading2"/>
      </w:pPr>
      <w:r>
        <w:t>R1-1904243 (Sony) Discussion on physical layer control procedures</w:t>
      </w:r>
    </w:p>
    <w:p w14:paraId="6165EC48" w14:textId="77777777" w:rsidR="0092598B" w:rsidRDefault="0092598B" w:rsidP="0092598B">
      <w:r>
        <w:t>In this contribution, we have discussed physical layer control procedures (power control and link adaptation) for NTN. The following proposals are made:</w:t>
      </w:r>
    </w:p>
    <w:p w14:paraId="1E266A43" w14:textId="77777777" w:rsidR="0092598B" w:rsidRDefault="0092598B" w:rsidP="0092598B">
      <w:r>
        <w:rPr>
          <w:b/>
          <w:color w:val="E66E0A"/>
        </w:rPr>
        <w:t>Proposal 1</w:t>
      </w:r>
      <w:r>
        <w:t>: RAN1 should study methods of open-loop power control for NTN.</w:t>
      </w:r>
    </w:p>
    <w:p w14:paraId="42C75997" w14:textId="77777777" w:rsidR="0092598B" w:rsidRDefault="0092598B" w:rsidP="0092598B">
      <w:r>
        <w:rPr>
          <w:b/>
          <w:color w:val="E66E0A"/>
        </w:rPr>
        <w:t>Proposal 2</w:t>
      </w:r>
      <w:r>
        <w:t>: RAN1 should study open-loop link adaptation for NTN.</w:t>
      </w:r>
    </w:p>
    <w:p w14:paraId="5AC8B8C9" w14:textId="77777777" w:rsidR="0092598B" w:rsidRPr="0092598B" w:rsidRDefault="0092598B" w:rsidP="0092598B">
      <w:pPr>
        <w:pStyle w:val="BodyText"/>
      </w:pPr>
    </w:p>
    <w:p w14:paraId="3DF664E3" w14:textId="51598C4C" w:rsidR="00B70E4A" w:rsidRDefault="00B70E4A" w:rsidP="00B70E4A">
      <w:pPr>
        <w:pStyle w:val="Heading2"/>
      </w:pPr>
      <w:r>
        <w:t>R1-1904303 (Intel Corporation) Discussion on control procedures for NTN</w:t>
      </w:r>
    </w:p>
    <w:p w14:paraId="7EDB3D75" w14:textId="77777777" w:rsidR="0092598B" w:rsidRDefault="0092598B" w:rsidP="0092598B">
      <w:r>
        <w:t>In this contribution physical layer control procedures for NTN are discussed including UL power control and CSI feedback. The following proposals and observations were made.</w:t>
      </w:r>
    </w:p>
    <w:p w14:paraId="3BD1BBE6" w14:textId="77777777" w:rsidR="0092598B" w:rsidRDefault="0092598B" w:rsidP="0092598B">
      <w:r>
        <w:rPr>
          <w:b/>
          <w:color w:val="E66E0A"/>
        </w:rPr>
        <w:t>Proposal 1</w:t>
      </w:r>
      <w:r>
        <w:t xml:space="preserve">: </w:t>
      </w:r>
    </w:p>
    <w:p w14:paraId="78222CE9" w14:textId="77777777" w:rsidR="0092598B" w:rsidRDefault="0092598B" w:rsidP="0092598B">
      <w:pPr>
        <w:ind w:left="720"/>
      </w:pPr>
      <w:r>
        <w:t>Open-loop power control should be used for NTN to compensate path loss and adjust signal power to target level (operation point) via higher-layer configuration</w:t>
      </w:r>
    </w:p>
    <w:p w14:paraId="5221D5FD" w14:textId="77777777" w:rsidR="0092598B" w:rsidRDefault="0092598B" w:rsidP="0092598B">
      <w:r>
        <w:rPr>
          <w:b/>
        </w:rPr>
        <w:t>Observation 1</w:t>
      </w:r>
      <w:r>
        <w:t>:</w:t>
      </w:r>
    </w:p>
    <w:p w14:paraId="771B21C0" w14:textId="77777777" w:rsidR="0092598B" w:rsidRDefault="0092598B" w:rsidP="0092598B">
      <w:pPr>
        <w:ind w:left="720"/>
      </w:pPr>
      <w:r>
        <w:t>Enhancements of closed-loop power control may be needed considering long propagation delay and/or high mobility of NTN terminal and spaceborne vehicle</w:t>
      </w:r>
    </w:p>
    <w:p w14:paraId="66EAB098" w14:textId="77777777" w:rsidR="0092598B" w:rsidRDefault="0092598B" w:rsidP="0092598B">
      <w:pPr>
        <w:ind w:left="720"/>
      </w:pPr>
      <w:r>
        <w:t>Extension of range of UL transmission power variation indicated by one TPC command can be considered to reduce number of TPC command transmissions</w:t>
      </w:r>
    </w:p>
    <w:p w14:paraId="54859C25" w14:textId="77777777" w:rsidR="0092598B" w:rsidRDefault="0092598B" w:rsidP="0092598B">
      <w:r>
        <w:rPr>
          <w:b/>
          <w:color w:val="E66E0A"/>
        </w:rPr>
        <w:t>Proposal 2</w:t>
      </w:r>
      <w:r>
        <w:t>:</w:t>
      </w:r>
    </w:p>
    <w:p w14:paraId="24C42AFC" w14:textId="77777777" w:rsidR="0092598B" w:rsidRDefault="0092598B" w:rsidP="0092598B">
      <w:pPr>
        <w:ind w:left="720"/>
      </w:pPr>
      <w:r>
        <w:t>Study the reliability of CSI feedback for NTN considering large delays and high mobility of NTN terminal and spaceborne vehicle</w:t>
      </w:r>
    </w:p>
    <w:p w14:paraId="14B1BC79" w14:textId="77777777" w:rsidR="0092598B" w:rsidRDefault="0092598B" w:rsidP="0092598B">
      <w:r>
        <w:rPr>
          <w:b/>
          <w:color w:val="E66E0A"/>
        </w:rPr>
        <w:t>Proposal 3</w:t>
      </w:r>
      <w:r>
        <w:t xml:space="preserve">: </w:t>
      </w:r>
    </w:p>
    <w:p w14:paraId="019826E8" w14:textId="77777777" w:rsidR="0092598B" w:rsidRDefault="0092598B" w:rsidP="0092598B">
      <w:pPr>
        <w:ind w:left="720"/>
      </w:pPr>
      <w:r>
        <w:t>Consider MCS prediction at the gNB using information on mobility of NTN terminal and spaceborne vehicle</w:t>
      </w:r>
    </w:p>
    <w:p w14:paraId="73682EE0" w14:textId="77777777" w:rsidR="0092598B" w:rsidRPr="0092598B" w:rsidRDefault="0092598B" w:rsidP="0092598B">
      <w:pPr>
        <w:pStyle w:val="BodyText"/>
      </w:pPr>
    </w:p>
    <w:p w14:paraId="3089286A" w14:textId="2826B710" w:rsidR="00B70E4A" w:rsidRDefault="00B70E4A" w:rsidP="00B70E4A">
      <w:pPr>
        <w:pStyle w:val="Heading2"/>
      </w:pPr>
      <w:r>
        <w:t>R1-1904437 (Samsung) Physical layer control procedures in NTN</w:t>
      </w:r>
    </w:p>
    <w:p w14:paraId="55DE1D9C" w14:textId="77777777" w:rsidR="0092598B" w:rsidRDefault="0092598B" w:rsidP="0092598B">
      <w:r>
        <w:t>In this contribution, we have discussed impacts of large propagation delay and extended Doppler on physical layer control procedures, e.g., AMC, CSI feedback and power control and provided some solutions. To sum up, we have the following observations and proposals.</w:t>
      </w:r>
    </w:p>
    <w:p w14:paraId="4522C35C" w14:textId="77777777" w:rsidR="0092598B" w:rsidRDefault="0092598B" w:rsidP="0092598B">
      <w:r>
        <w:rPr>
          <w:b/>
          <w:color w:val="E66E0A"/>
        </w:rPr>
        <w:t>Proposal 1</w:t>
      </w:r>
      <w:r>
        <w:t>: Large propagation delays in NTNs have impact on AMC and following solutions can be considered</w:t>
      </w:r>
    </w:p>
    <w:p w14:paraId="61AD8A85" w14:textId="77777777" w:rsidR="0092598B" w:rsidRDefault="0092598B" w:rsidP="0092598B">
      <w:pPr>
        <w:ind w:left="720"/>
      </w:pPr>
      <w:r>
        <w:t>gNB applies AMC offset;</w:t>
      </w:r>
    </w:p>
    <w:p w14:paraId="59A7F1F2" w14:textId="77777777" w:rsidR="0092598B" w:rsidRDefault="0092598B" w:rsidP="0092598B">
      <w:pPr>
        <w:ind w:left="720"/>
      </w:pPr>
      <w:r>
        <w:t>AMC based on long term channel;</w:t>
      </w:r>
    </w:p>
    <w:p w14:paraId="1AF9C4C1" w14:textId="77777777" w:rsidR="0092598B" w:rsidRDefault="0092598B" w:rsidP="0092598B">
      <w:pPr>
        <w:ind w:left="720"/>
      </w:pPr>
      <w:r>
        <w:t>Prediction with confidence level.</w:t>
      </w:r>
    </w:p>
    <w:p w14:paraId="7AFDF2E8" w14:textId="77777777" w:rsidR="0092598B" w:rsidRDefault="0092598B" w:rsidP="0092598B">
      <w:r>
        <w:rPr>
          <w:b/>
          <w:color w:val="E66E0A"/>
        </w:rPr>
        <w:t>Proposal 2</w:t>
      </w:r>
      <w:r>
        <w:t>: The feasibility of both long term and short term CSI and RRM measurement and feedback should be further investigated.</w:t>
      </w:r>
    </w:p>
    <w:p w14:paraId="7B5CA377" w14:textId="77777777" w:rsidR="0092598B" w:rsidRDefault="0092598B" w:rsidP="0092598B">
      <w:r>
        <w:rPr>
          <w:b/>
          <w:color w:val="E66E0A"/>
        </w:rPr>
        <w:t>Proposal 3</w:t>
      </w:r>
      <w:r>
        <w:t>: Open loop power control should be further studied in NTN and UE should be allowed to predict its own transmission power not only based on DL measurement, e.g., pathloss measurement but also other available information, such as gNB ephemeris and UE trajectory.</w:t>
      </w:r>
    </w:p>
    <w:p w14:paraId="2BF80FBB" w14:textId="77777777" w:rsidR="0092598B" w:rsidRDefault="0092598B" w:rsidP="0092598B">
      <w:r>
        <w:rPr>
          <w:b/>
          <w:color w:val="E66E0A"/>
        </w:rPr>
        <w:t>Proposal 4</w:t>
      </w:r>
      <w:r>
        <w:t>: Closed loop power control should be studied in NTN and group power control can be considered.</w:t>
      </w:r>
    </w:p>
    <w:p w14:paraId="66804A61" w14:textId="77777777" w:rsidR="0092598B" w:rsidRDefault="0092598B" w:rsidP="0092598B">
      <w:r>
        <w:rPr>
          <w:b/>
          <w:color w:val="E66E0A"/>
        </w:rPr>
        <w:t>Proposal 5</w:t>
      </w:r>
      <w:r>
        <w:t>: Physical layer procedures for bent-pipe architecture need to be further studied taking both the link between the UE and the satellite and the link between the satellite and the gNB on ground into account.</w:t>
      </w:r>
    </w:p>
    <w:p w14:paraId="7049AF7C" w14:textId="77777777" w:rsidR="0092598B" w:rsidRPr="0092598B" w:rsidRDefault="0092598B" w:rsidP="0092598B">
      <w:pPr>
        <w:pStyle w:val="BodyText"/>
      </w:pPr>
    </w:p>
    <w:p w14:paraId="18E03D15" w14:textId="00D32DD5" w:rsidR="00B70E4A" w:rsidRDefault="00B70E4A" w:rsidP="00B70E4A">
      <w:pPr>
        <w:pStyle w:val="Heading2"/>
      </w:pPr>
      <w:r>
        <w:t>R1-1904549 (CATT) Physical layer procedure enhancement for NTN</w:t>
      </w:r>
    </w:p>
    <w:p w14:paraId="39CCD78A" w14:textId="77777777" w:rsidR="004A09F7" w:rsidRDefault="004A09F7" w:rsidP="004A09F7">
      <w:r>
        <w:t xml:space="preserve">In this contribution we analyzed the channel differences of NTN over Non-terrestrial network and provided our following proposals for physical layer procedure enhancement based on the NTN channel differences. </w:t>
      </w:r>
    </w:p>
    <w:p w14:paraId="0275962A" w14:textId="77777777" w:rsidR="004A09F7" w:rsidRDefault="004A09F7" w:rsidP="004A09F7">
      <w:r>
        <w:rPr>
          <w:b/>
          <w:color w:val="E66E0A"/>
        </w:rPr>
        <w:t>Proposal 1</w:t>
      </w:r>
      <w:r>
        <w:t>: UE Doppler shift compensation should be performed based on available ephemeris information and location information.</w:t>
      </w:r>
    </w:p>
    <w:p w14:paraId="740E723E" w14:textId="77777777" w:rsidR="004A09F7" w:rsidRDefault="004A09F7" w:rsidP="004A09F7">
      <w:r>
        <w:rPr>
          <w:b/>
          <w:color w:val="E66E0A"/>
        </w:rPr>
        <w:t>Proposal 2</w:t>
      </w:r>
      <w:r>
        <w:t xml:space="preserve">: Study beam switching mechanism and the impact of UE beam switching time for different antenna types.  </w:t>
      </w:r>
    </w:p>
    <w:p w14:paraId="69419C13" w14:textId="77777777" w:rsidR="004A09F7" w:rsidRDefault="004A09F7" w:rsidP="004A09F7">
      <w:r>
        <w:rPr>
          <w:b/>
          <w:color w:val="E66E0A"/>
        </w:rPr>
        <w:t>Proposal 3</w:t>
      </w:r>
      <w:r>
        <w:t xml:space="preserve">: Support distance based UL power control in LEO case.  </w:t>
      </w:r>
    </w:p>
    <w:p w14:paraId="150D76DF" w14:textId="77777777" w:rsidR="004A09F7" w:rsidRDefault="004A09F7" w:rsidP="004A09F7">
      <w:r>
        <w:rPr>
          <w:b/>
          <w:color w:val="E66E0A"/>
        </w:rPr>
        <w:t>Proposal 4</w:t>
      </w:r>
      <w:r>
        <w:t>: CSI report should consider lower BLER target to reduce re-transmission possibility due to larger propagation delay.</w:t>
      </w:r>
    </w:p>
    <w:p w14:paraId="4091F0BA" w14:textId="77777777" w:rsidR="004A09F7" w:rsidRPr="004A09F7" w:rsidRDefault="004A09F7" w:rsidP="004A09F7">
      <w:pPr>
        <w:pStyle w:val="BodyText"/>
      </w:pPr>
    </w:p>
    <w:p w14:paraId="6D94088C" w14:textId="4096070D" w:rsidR="00B70E4A" w:rsidRDefault="00B70E4A" w:rsidP="00B70E4A">
      <w:pPr>
        <w:pStyle w:val="Heading2"/>
      </w:pPr>
      <w:bookmarkStart w:id="13" w:name="_Hlk5350413"/>
      <w:r>
        <w:t>R1-1904644</w:t>
      </w:r>
      <w:bookmarkEnd w:id="13"/>
      <w:r>
        <w:t xml:space="preserve"> (MediaTek Inc.) Doppler compensation in initial access procedure in NR-NTN</w:t>
      </w:r>
      <w:r w:rsidR="004A09F7">
        <w:tab/>
      </w:r>
    </w:p>
    <w:p w14:paraId="1E4A2023" w14:textId="77777777" w:rsidR="0092598B" w:rsidRDefault="0092598B" w:rsidP="0092598B">
      <w:r>
        <w:t>In this contribution, we discussed Doppler compensation during initial access procedure.</w:t>
      </w:r>
    </w:p>
    <w:p w14:paraId="1CBFB14A" w14:textId="77777777" w:rsidR="0092598B" w:rsidRDefault="0092598B" w:rsidP="0092598B">
      <w:r>
        <w:rPr>
          <w:b/>
        </w:rPr>
        <w:t>Observation 1</w:t>
      </w:r>
      <w:r>
        <w:t>: In order to avoid an initial AFC lock of the order of one second or less during frequency synchronization, the residual Doppler shift after pre-compensation should be in the order of 5 ppm or less with LEO=600 km.</w:t>
      </w:r>
    </w:p>
    <w:p w14:paraId="01011DCE" w14:textId="77777777" w:rsidR="0092598B" w:rsidRDefault="0092598B" w:rsidP="0092598B">
      <w:r>
        <w:rPr>
          <w:b/>
        </w:rPr>
        <w:t>Observation 2</w:t>
      </w:r>
      <w:r>
        <w:t>: The condition for the residual Doppler offset to be &lt; 5 ppm can be met if the beam spot diameter is of the order of 100 km with LEO=600 km.</w:t>
      </w:r>
    </w:p>
    <w:p w14:paraId="22E12AF9" w14:textId="77777777" w:rsidR="0092598B" w:rsidRDefault="0092598B" w:rsidP="0092598B">
      <w:r>
        <w:rPr>
          <w:b/>
          <w:color w:val="E66E0A"/>
        </w:rPr>
        <w:t>Proposal 1</w:t>
      </w:r>
      <w:r>
        <w:t>: Doppler shift is pre-compensated by the satellite before transmission to the UE with LEO=600 km.</w:t>
      </w:r>
    </w:p>
    <w:p w14:paraId="333A62B5" w14:textId="77777777" w:rsidR="0092598B" w:rsidRDefault="0092598B" w:rsidP="0092598B">
      <w:r>
        <w:rPr>
          <w:b/>
        </w:rPr>
        <w:t>Observation 3</w:t>
      </w:r>
      <w:r>
        <w:t>: Assuming LEO=600 km and a beam spot diameter of 100 km, the Doppler shift with a moving beam is in range [-3.6 KHz, +3.6 KHz].</w:t>
      </w:r>
    </w:p>
    <w:p w14:paraId="61E98D56" w14:textId="77777777" w:rsidR="0092598B" w:rsidRDefault="0092598B" w:rsidP="0092598B">
      <w:r>
        <w:rPr>
          <w:b/>
        </w:rPr>
        <w:t>Observation 4</w:t>
      </w:r>
      <w:r>
        <w:t>: Assuming LEO=600 km and a beam spot diameter of 100 km, the Doppler discontinuity between adjacent beam spots can be expected to be 7.2 kHz.</w:t>
      </w:r>
    </w:p>
    <w:p w14:paraId="57DFFAB0" w14:textId="77777777" w:rsidR="0092598B" w:rsidRDefault="0092598B" w:rsidP="0092598B">
      <w:r>
        <w:rPr>
          <w:b/>
        </w:rPr>
        <w:t>Observation 5</w:t>
      </w:r>
      <w:r>
        <w:t>: A GNSS capable UE with knowledge of the satellite ephemeris can predict the Doppler discontinuity when re-selecting satellite beam.</w:t>
      </w:r>
    </w:p>
    <w:p w14:paraId="46A11D62" w14:textId="77777777" w:rsidR="0092598B" w:rsidRDefault="0092598B" w:rsidP="0092598B">
      <w:r>
        <w:rPr>
          <w:b/>
          <w:color w:val="E66E0A"/>
        </w:rPr>
        <w:t>Proposal 2</w:t>
      </w:r>
      <w:r>
        <w:t>: The Doppler drift due to the satellite motion is assumed to be constant in link level performance evaluation.</w:t>
      </w:r>
    </w:p>
    <w:p w14:paraId="2DF12493" w14:textId="77777777" w:rsidR="0092598B" w:rsidRDefault="0092598B" w:rsidP="0092598B">
      <w:r>
        <w:rPr>
          <w:b/>
          <w:color w:val="E66E0A"/>
        </w:rPr>
        <w:t>Proposal 3</w:t>
      </w:r>
      <w:r>
        <w:t>: UE has knowledge of the satellite ephemeris.</w:t>
      </w:r>
    </w:p>
    <w:p w14:paraId="1714EB6E" w14:textId="77777777" w:rsidR="0092598B" w:rsidRDefault="0092598B" w:rsidP="0092598B">
      <w:r>
        <w:rPr>
          <w:b/>
          <w:color w:val="E66E0A"/>
        </w:rPr>
        <w:t>Proposal 4</w:t>
      </w:r>
      <w:r>
        <w:t>: The NTN-specific RRC configuration parameters indicating the mapping of Physical Cell IDs to satellite beams / cells to the UE can be pre-configured or can be broadcast by cellular network on System Information Block (SIB).</w:t>
      </w:r>
    </w:p>
    <w:p w14:paraId="18988E24" w14:textId="77777777" w:rsidR="0092598B" w:rsidRDefault="0092598B" w:rsidP="0092598B">
      <w:r>
        <w:rPr>
          <w:b/>
          <w:color w:val="E66E0A"/>
        </w:rPr>
        <w:t>Proposal 5</w:t>
      </w:r>
      <w:r>
        <w:t>: UE determines beam / cell satellite specific configuration parameters using knowledge of its location and knowledge of satellite ephemeris – e.g. PCIs.</w:t>
      </w:r>
    </w:p>
    <w:p w14:paraId="2F91B0E1" w14:textId="77777777" w:rsidR="0092598B" w:rsidRDefault="0092598B" w:rsidP="0092598B">
      <w:r>
        <w:rPr>
          <w:b/>
          <w:color w:val="E66E0A"/>
        </w:rPr>
        <w:t>Proposal 6</w:t>
      </w:r>
      <w:r>
        <w:t>: UE search satellite beam / cell search by detecting PCI-linked NR SSB.</w:t>
      </w:r>
    </w:p>
    <w:p w14:paraId="12172DF1" w14:textId="77777777" w:rsidR="0092598B" w:rsidRPr="0092598B" w:rsidRDefault="0092598B" w:rsidP="0092598B">
      <w:pPr>
        <w:pStyle w:val="BodyText"/>
      </w:pPr>
    </w:p>
    <w:p w14:paraId="6318CC5B" w14:textId="499DE837" w:rsidR="00B70E4A" w:rsidRDefault="00B70E4A" w:rsidP="00B70E4A">
      <w:pPr>
        <w:pStyle w:val="Heading2"/>
      </w:pPr>
      <w:r>
        <w:t>R1-1904649 (Nokia, Nokia Shanghai Bell) Uplink Power Control and CSI Feedback in NTN</w:t>
      </w:r>
    </w:p>
    <w:p w14:paraId="0F430D48" w14:textId="77777777" w:rsidR="0092598B" w:rsidRDefault="0092598B" w:rsidP="0092598B">
      <w:r>
        <w:t>In this contribution, we share our views on uplink power control and CSI feedback for NTN with following proposals.</w:t>
      </w:r>
    </w:p>
    <w:p w14:paraId="1A6129F9" w14:textId="09029C60" w:rsidR="0092598B" w:rsidRDefault="002E0F56" w:rsidP="0092598B">
      <w:r>
        <w:rPr>
          <w:b/>
          <w:color w:val="E66E0A"/>
        </w:rPr>
        <w:t>Proposal 1</w:t>
      </w:r>
      <w:r>
        <w:t xml:space="preserve">: </w:t>
      </w:r>
      <w:r w:rsidR="0092598B">
        <w:t>How to compensate for the path-loss and control the interference in open loop power control for different scenarios should be studied.</w:t>
      </w:r>
    </w:p>
    <w:p w14:paraId="1C93EC62" w14:textId="578907AE" w:rsidR="0092598B" w:rsidRDefault="002E0F56" w:rsidP="0092598B">
      <w:r>
        <w:rPr>
          <w:b/>
          <w:color w:val="E66E0A"/>
        </w:rPr>
        <w:t>Proposal 2</w:t>
      </w:r>
      <w:r>
        <w:t xml:space="preserve">: </w:t>
      </w:r>
      <w:r w:rsidR="0092598B">
        <w:t>UL power control without UE location information should be studied in the first step.</w:t>
      </w:r>
    </w:p>
    <w:p w14:paraId="71E0248B" w14:textId="7A4D98ED" w:rsidR="0092598B" w:rsidRDefault="002E0F56" w:rsidP="0092598B">
      <w:r>
        <w:rPr>
          <w:b/>
          <w:color w:val="E66E0A"/>
        </w:rPr>
        <w:t>Proposal 3</w:t>
      </w:r>
      <w:r>
        <w:t xml:space="preserve">: </w:t>
      </w:r>
      <w:r w:rsidR="0092598B">
        <w:t>The close loop power control performance should be studied with the different delay for different scenarios.</w:t>
      </w:r>
    </w:p>
    <w:p w14:paraId="3EE6EA7F" w14:textId="60270D3D" w:rsidR="0092598B" w:rsidRDefault="002E0F56" w:rsidP="0092598B">
      <w:r>
        <w:rPr>
          <w:b/>
          <w:color w:val="E66E0A"/>
        </w:rPr>
        <w:t>Proposal 4</w:t>
      </w:r>
      <w:r>
        <w:t xml:space="preserve">: </w:t>
      </w:r>
      <w:r w:rsidR="0092598B">
        <w:t>The power control behavior should also be studied when HARQ is disabled.</w:t>
      </w:r>
    </w:p>
    <w:p w14:paraId="3BBEE9AC" w14:textId="3F637AB8" w:rsidR="0092598B" w:rsidRDefault="002E0F56" w:rsidP="0092598B">
      <w:r>
        <w:rPr>
          <w:b/>
          <w:color w:val="E66E0A"/>
        </w:rPr>
        <w:t>Proposal 5</w:t>
      </w:r>
      <w:r>
        <w:t xml:space="preserve">: </w:t>
      </w:r>
      <w:r w:rsidR="0092598B">
        <w:t>Whether the existing CSI measurement/reporting mechanism in NR needs to be enhanced for NTN could be for further study.</w:t>
      </w:r>
    </w:p>
    <w:p w14:paraId="49E2722D" w14:textId="77777777" w:rsidR="0092598B" w:rsidRPr="0092598B" w:rsidRDefault="0092598B" w:rsidP="0092598B">
      <w:pPr>
        <w:pStyle w:val="BodyText"/>
      </w:pPr>
    </w:p>
    <w:p w14:paraId="4964B5AB" w14:textId="3270C622" w:rsidR="00B70E4A" w:rsidRDefault="00B70E4A" w:rsidP="00B70E4A">
      <w:pPr>
        <w:pStyle w:val="Heading2"/>
      </w:pPr>
      <w:r>
        <w:t>R1-1904766 (ZTE) Discussion on the physical control procedure for NTN</w:t>
      </w:r>
    </w:p>
    <w:p w14:paraId="2FE598FE" w14:textId="77777777" w:rsidR="0092598B" w:rsidRDefault="0092598B" w:rsidP="0092598B">
      <w:r>
        <w:t>In this contribution, potential issues related to the close-loop procedure due to the large RTT in NTN have been discussed with following proposals:</w:t>
      </w:r>
    </w:p>
    <w:p w14:paraId="162B1D78" w14:textId="77777777" w:rsidR="0092598B" w:rsidRDefault="0092598B" w:rsidP="0092598B">
      <w:r>
        <w:rPr>
          <w:b/>
          <w:color w:val="E66E0A"/>
        </w:rPr>
        <w:t>Proposal 1</w:t>
      </w:r>
      <w:r>
        <w:t>: For power control operation, performance evaluation without consideration of dynamic power adjustment should be considered for NTN</w:t>
      </w:r>
    </w:p>
    <w:p w14:paraId="0F164C3A" w14:textId="77777777" w:rsidR="0092598B" w:rsidRDefault="0092598B" w:rsidP="0092598B">
      <w:r>
        <w:rPr>
          <w:b/>
          <w:color w:val="E66E0A"/>
        </w:rPr>
        <w:t>Proposal 2</w:t>
      </w:r>
      <w:r>
        <w:t>: Enhancement on the CSI report, e.g., introduction of CSI prediction operation, can be studied for NTN.</w:t>
      </w:r>
    </w:p>
    <w:p w14:paraId="2B6DD733" w14:textId="77777777" w:rsidR="0092598B" w:rsidRPr="0092598B" w:rsidRDefault="0092598B" w:rsidP="0092598B">
      <w:pPr>
        <w:pStyle w:val="BodyText"/>
      </w:pPr>
    </w:p>
    <w:p w14:paraId="379A4F91" w14:textId="4DBD7766" w:rsidR="00B70E4A" w:rsidRDefault="00B70E4A" w:rsidP="00B70E4A">
      <w:pPr>
        <w:pStyle w:val="Heading2"/>
      </w:pPr>
      <w:r>
        <w:t>R1-1905015 (Qualcomm Incorporated) Physical Layer Procedures for NTN</w:t>
      </w:r>
    </w:p>
    <w:p w14:paraId="54F14D49" w14:textId="77777777" w:rsidR="0092598B" w:rsidRDefault="0092598B" w:rsidP="0092598B">
      <w:r>
        <w:t>In this contribution, we have discussed several aspects in physical layer procedures and identified enhancements needed for CQI feedback, beam management CSI-RS, and UL frequency control with following proposals.</w:t>
      </w:r>
    </w:p>
    <w:p w14:paraId="482EC9F4" w14:textId="77777777" w:rsidR="0092598B" w:rsidRDefault="0092598B" w:rsidP="0092598B">
      <w:r>
        <w:rPr>
          <w:b/>
          <w:color w:val="E66E0A"/>
        </w:rPr>
        <w:t>Proposal 1</w:t>
      </w:r>
      <w:r>
        <w:t>: Consider increased CQI levels for NTN.</w:t>
      </w:r>
    </w:p>
    <w:p w14:paraId="460666B7" w14:textId="77777777" w:rsidR="0092598B" w:rsidRDefault="0092598B" w:rsidP="0092598B">
      <w:r>
        <w:rPr>
          <w:b/>
          <w:color w:val="E66E0A"/>
        </w:rPr>
        <w:t>Proposal 2</w:t>
      </w:r>
      <w:r>
        <w:t>: Consider additional target BLER other than 1e-1 and 1e-5 for CQI reporting for NTN.</w:t>
      </w:r>
    </w:p>
    <w:p w14:paraId="7E9F427C" w14:textId="77777777" w:rsidR="0092598B" w:rsidRDefault="0092598B" w:rsidP="0092598B">
      <w:r>
        <w:rPr>
          <w:b/>
          <w:color w:val="E66E0A"/>
        </w:rPr>
        <w:t>Proposal 3</w:t>
      </w:r>
      <w:r>
        <w:t>: Consider additional BM CSI-RS configurations to support different satellite implementation needs.</w:t>
      </w:r>
    </w:p>
    <w:p w14:paraId="3EC67E3E" w14:textId="77777777" w:rsidR="0092598B" w:rsidRDefault="0092598B" w:rsidP="0092598B">
      <w:r>
        <w:rPr>
          <w:b/>
          <w:color w:val="E66E0A"/>
        </w:rPr>
        <w:t>Proposal 4</w:t>
      </w:r>
      <w:r>
        <w:t xml:space="preserve">: Support closed-loop UL frequency control and study the </w:t>
      </w:r>
      <w:proofErr w:type="spellStart"/>
      <w:r>
        <w:t>signalling</w:t>
      </w:r>
      <w:proofErr w:type="spellEnd"/>
      <w:r>
        <w:t xml:space="preserve"> aspects of UL frequency control for NTN.  </w:t>
      </w:r>
    </w:p>
    <w:p w14:paraId="789A5D11" w14:textId="77777777" w:rsidR="0092598B" w:rsidRPr="0092598B" w:rsidRDefault="0092598B" w:rsidP="0092598B">
      <w:pPr>
        <w:pStyle w:val="BodyText"/>
      </w:pPr>
    </w:p>
    <w:p w14:paraId="35EB3D7A" w14:textId="0370AA80" w:rsidR="00B70E4A" w:rsidRDefault="00B70E4A" w:rsidP="00B70E4A">
      <w:pPr>
        <w:pStyle w:val="Heading2"/>
      </w:pPr>
      <w:r>
        <w:t>R1-1905055 (Asia Pacific Telecom co. Ltd) Physical layer control procedures for NTN</w:t>
      </w:r>
    </w:p>
    <w:p w14:paraId="5018298D" w14:textId="77777777" w:rsidR="002E0F56" w:rsidRDefault="002E0F56" w:rsidP="002E0F56">
      <w:bookmarkStart w:id="14" w:name="_Hlk5349179"/>
      <w:r>
        <w:t>In this contribution, we have the following observations and proposals.</w:t>
      </w:r>
    </w:p>
    <w:p w14:paraId="09F8E0C6" w14:textId="77777777"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1:</w:t>
      </w:r>
      <w:r w:rsidRPr="00D47A24">
        <w:rPr>
          <w:rFonts w:eastAsiaTheme="minorEastAsia" w:cstheme="minorBidi"/>
          <w:b w:val="0"/>
          <w:szCs w:val="20"/>
          <w:lang w:eastAsia="zh-TW"/>
        </w:rPr>
        <w:t xml:space="preserve"> CSI payload in Rel-15 may up to hundreds of bits.</w:t>
      </w:r>
    </w:p>
    <w:p w14:paraId="11684318" w14:textId="01BFC18F"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2:</w:t>
      </w:r>
      <w:r w:rsidRPr="00D47A24">
        <w:rPr>
          <w:rFonts w:eastAsiaTheme="minorEastAsia" w:cstheme="minorBidi"/>
          <w:b w:val="0"/>
          <w:szCs w:val="20"/>
          <w:lang w:eastAsia="zh-TW"/>
        </w:rPr>
        <w:t xml:space="preserve"> The usage for SSBRI and CRI is unclear, regarding UE may not receive multiple beams.</w:t>
      </w:r>
    </w:p>
    <w:p w14:paraId="34713536" w14:textId="681B2C1D"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3:</w:t>
      </w:r>
      <w:r w:rsidRPr="00D47A24">
        <w:rPr>
          <w:rFonts w:eastAsiaTheme="minorEastAsia" w:cstheme="minorBidi"/>
          <w:b w:val="0"/>
          <w:szCs w:val="20"/>
          <w:lang w:eastAsia="zh-TW"/>
        </w:rPr>
        <w:t xml:space="preserve"> Support of full functions of CSI report in Rel-15 for NTN may not be feasible.</w:t>
      </w:r>
    </w:p>
    <w:p w14:paraId="2E3C01F6" w14:textId="6AAE1478" w:rsidR="002E0F56" w:rsidRPr="002E0F56" w:rsidRDefault="002E0F56" w:rsidP="002E0F56">
      <w:pPr>
        <w:pStyle w:val="TOC1"/>
        <w:rPr>
          <w:b w:val="0"/>
        </w:rPr>
      </w:pPr>
      <w:r w:rsidRPr="002E0F56">
        <w:rPr>
          <w:rFonts w:eastAsia="Malgun Gothic" w:cstheme="minorHAnsi"/>
          <w:b w:val="0"/>
          <w:lang w:eastAsia="en-US"/>
        </w:rPr>
        <w:fldChar w:fldCharType="begin"/>
      </w:r>
      <w:r w:rsidRPr="002E0F56">
        <w:rPr>
          <w:b w:val="0"/>
        </w:rPr>
        <w:instrText xml:space="preserve"> TOC \n \h \z \t "Observation,1" </w:instrText>
      </w:r>
      <w:r w:rsidRPr="002E0F56">
        <w:rPr>
          <w:rFonts w:eastAsia="Malgun Gothic" w:cstheme="minorHAnsi"/>
          <w:b w:val="0"/>
          <w:lang w:eastAsia="en-US"/>
        </w:rPr>
        <w:fldChar w:fldCharType="end"/>
      </w:r>
      <w:r w:rsidRPr="002E0F56">
        <w:rPr>
          <w:b w:val="0"/>
        </w:rPr>
        <w:t>Based on the above observations, we then have the following proposals.</w:t>
      </w:r>
    </w:p>
    <w:p w14:paraId="7C7C8571" w14:textId="7413B627" w:rsidR="002E0F56" w:rsidRPr="002E0F56" w:rsidRDefault="002E0F56" w:rsidP="002E0F56">
      <w:pPr>
        <w:pStyle w:val="BodyText"/>
      </w:pPr>
      <w:r w:rsidRPr="002E0F56">
        <w:rPr>
          <w:b/>
          <w:color w:val="E66E0A"/>
        </w:rPr>
        <w:t>Proposal 1</w:t>
      </w:r>
      <w:r w:rsidRPr="002E0F56">
        <w:rPr>
          <w:b/>
        </w:rPr>
        <w:t xml:space="preserve">: </w:t>
      </w:r>
      <w:r w:rsidRPr="002E0F56">
        <w:t xml:space="preserve"> Study mandatory CSI features for NTN.</w:t>
      </w:r>
    </w:p>
    <w:bookmarkEnd w:id="14"/>
    <w:p w14:paraId="1CA235F5" w14:textId="145404DF" w:rsidR="00B70E4A" w:rsidRDefault="00B70E4A" w:rsidP="00B70E4A">
      <w:pPr>
        <w:pStyle w:val="Heading2"/>
      </w:pPr>
      <w:r>
        <w:t>R1-1905095 (Ericsson) On physical layer control procedures for NTN</w:t>
      </w:r>
    </w:p>
    <w:p w14:paraId="4CE08FD7" w14:textId="77777777" w:rsidR="0092598B" w:rsidRDefault="0092598B" w:rsidP="0092598B">
      <w:r>
        <w:t>In this contribution, we provide our views on physical layer control procedures for NTN UEs in connected mode.  Based on the discussion in Section 2-3, we make the following proposal:</w:t>
      </w:r>
    </w:p>
    <w:p w14:paraId="5DFB040B" w14:textId="77777777" w:rsidR="0092598B" w:rsidRDefault="0092598B" w:rsidP="0092598B">
      <w:r>
        <w:rPr>
          <w:b/>
          <w:color w:val="E66E0A"/>
        </w:rPr>
        <w:t>Proposal 1</w:t>
      </w:r>
      <w:r>
        <w:t>:  Transmission timing of HARQ-ACK on PUCCH, and data/CSI on PUSCH should be studied in the Rel-16 NTN SI.</w:t>
      </w:r>
    </w:p>
    <w:p w14:paraId="01D70B24" w14:textId="77777777" w:rsidR="0092598B" w:rsidRDefault="0092598B" w:rsidP="0092598B">
      <w:r>
        <w:rPr>
          <w:b/>
          <w:color w:val="E66E0A"/>
        </w:rPr>
        <w:t>Proposal 2</w:t>
      </w:r>
      <w:r>
        <w:t>:  Study UL power control in NTN taking into account the following factors:</w:t>
      </w:r>
    </w:p>
    <w:p w14:paraId="31D32232" w14:textId="77777777" w:rsidR="0092598B" w:rsidRDefault="0092598B" w:rsidP="0092598B">
      <w:pPr>
        <w:ind w:left="720"/>
      </w:pPr>
      <w:r>
        <w:t>UL interference in different NTN scenarios</w:t>
      </w:r>
    </w:p>
    <w:p w14:paraId="0BD3A1E6" w14:textId="77777777" w:rsidR="0092598B" w:rsidRDefault="0092598B" w:rsidP="0092598B">
      <w:pPr>
        <w:ind w:left="720"/>
      </w:pPr>
      <w:r>
        <w:t>UL transmit power headroom available for different NTN scenarios</w:t>
      </w:r>
    </w:p>
    <w:p w14:paraId="50F6B4D8" w14:textId="77777777" w:rsidR="0092598B" w:rsidRDefault="0092598B" w:rsidP="0092598B">
      <w:pPr>
        <w:ind w:left="720"/>
      </w:pPr>
      <w:r>
        <w:t>the magnitude of fast fading under strong LOS conditions seen in NTN scenarios</w:t>
      </w:r>
    </w:p>
    <w:p w14:paraId="764B96AE" w14:textId="77777777" w:rsidR="0092598B" w:rsidRPr="0092598B" w:rsidRDefault="0092598B" w:rsidP="0092598B">
      <w:pPr>
        <w:pStyle w:val="BodyText"/>
      </w:pPr>
    </w:p>
    <w:p w14:paraId="3638A046" w14:textId="7082EA48" w:rsidR="00B70E4A" w:rsidRDefault="00B70E4A" w:rsidP="00B70E4A">
      <w:pPr>
        <w:pStyle w:val="Heading2"/>
      </w:pPr>
      <w:r>
        <w:t>R1-1905215 (Dish Network) On Timing Advance for NTN</w:t>
      </w:r>
    </w:p>
    <w:p w14:paraId="0D27441B" w14:textId="77777777" w:rsidR="0092598B" w:rsidRDefault="0092598B" w:rsidP="0092598B">
      <w:r>
        <w:t>This contribution discusses the impact of timing-advance on NR for NTN. The following observations were presented:</w:t>
      </w:r>
    </w:p>
    <w:p w14:paraId="366C6FEA" w14:textId="77777777" w:rsidR="0092598B" w:rsidRDefault="0092598B" w:rsidP="0092598B">
      <w:r>
        <w:rPr>
          <w:b/>
        </w:rPr>
        <w:t>Observation 1</w:t>
      </w:r>
      <w:r>
        <w:t>: For an NTN UE, it is very helpful to have the GPS position to use in timing advance (TA) estimation for initial access.</w:t>
      </w:r>
    </w:p>
    <w:p w14:paraId="6962C4DD" w14:textId="790E2F02" w:rsidR="0092598B" w:rsidRPr="0092598B" w:rsidRDefault="0092598B" w:rsidP="0092598B">
      <w:pPr>
        <w:pStyle w:val="BodyText"/>
      </w:pPr>
      <w:r>
        <w:rPr>
          <w:b/>
        </w:rPr>
        <w:t>Observation 2</w:t>
      </w:r>
      <w:r>
        <w:t>: The requirements for NTN TA adjustment should be carefully re-evaluated for very long propagation latencies of NTN and for very high-speeds of satellites or very high-speeds UEs.</w:t>
      </w:r>
    </w:p>
    <w:sectPr w:rsidR="0092598B" w:rsidRPr="0092598B"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30155" w14:textId="77777777" w:rsidR="00AC0017" w:rsidRDefault="00AC0017" w:rsidP="00896408">
      <w:r>
        <w:separator/>
      </w:r>
    </w:p>
  </w:endnote>
  <w:endnote w:type="continuationSeparator" w:id="0">
    <w:p w14:paraId="4836B1B9" w14:textId="77777777" w:rsidR="00AC0017" w:rsidRDefault="00AC001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E80C4A" w:rsidRDefault="00E80C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E80C4A" w:rsidRDefault="00E80C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E80C4A" w:rsidRDefault="00E80C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F8C56" w14:textId="77777777" w:rsidR="00AC0017" w:rsidRDefault="00AC0017" w:rsidP="00896408">
      <w:r>
        <w:separator/>
      </w:r>
    </w:p>
  </w:footnote>
  <w:footnote w:type="continuationSeparator" w:id="0">
    <w:p w14:paraId="38BF07B8" w14:textId="77777777" w:rsidR="00AC0017" w:rsidRDefault="00AC0017"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E80C4A" w:rsidRDefault="00E80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E80C4A" w:rsidRDefault="00E80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E80C4A" w:rsidRDefault="00E80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8451E3"/>
    <w:multiLevelType w:val="hybridMultilevel"/>
    <w:tmpl w:val="724C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2718C3"/>
    <w:multiLevelType w:val="hybridMultilevel"/>
    <w:tmpl w:val="6A0241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1"/>
  </w:num>
  <w:num w:numId="3">
    <w:abstractNumId w:val="17"/>
  </w:num>
  <w:num w:numId="4">
    <w:abstractNumId w:val="10"/>
  </w:num>
  <w:num w:numId="5">
    <w:abstractNumId w:val="5"/>
  </w:num>
  <w:num w:numId="6">
    <w:abstractNumId w:val="4"/>
  </w:num>
  <w:num w:numId="7">
    <w:abstractNumId w:val="18"/>
  </w:num>
  <w:num w:numId="8">
    <w:abstractNumId w:val="0"/>
  </w:num>
  <w:num w:numId="9">
    <w:abstractNumId w:val="9"/>
  </w:num>
  <w:num w:numId="10">
    <w:abstractNumId w:val="6"/>
  </w:num>
  <w:num w:numId="11">
    <w:abstractNumId w:val="14"/>
  </w:num>
  <w:num w:numId="12">
    <w:abstractNumId w:val="12"/>
  </w:num>
  <w:num w:numId="13">
    <w:abstractNumId w:val="11"/>
  </w:num>
  <w:num w:numId="14">
    <w:abstractNumId w:val="2"/>
  </w:num>
  <w:num w:numId="15">
    <w:abstractNumId w:val="13"/>
  </w:num>
  <w:num w:numId="16">
    <w:abstractNumId w:val="8"/>
  </w:num>
  <w:num w:numId="17">
    <w:abstractNumId w:val="7"/>
  </w:num>
  <w:num w:numId="18">
    <w:abstractNumId w:val="16"/>
  </w:num>
  <w:num w:numId="19">
    <w:abstractNumId w:val="15"/>
  </w:num>
  <w:num w:numId="2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5919"/>
    <w:rsid w:val="0000617F"/>
    <w:rsid w:val="000208D5"/>
    <w:rsid w:val="00021435"/>
    <w:rsid w:val="00024F13"/>
    <w:rsid w:val="00031B21"/>
    <w:rsid w:val="00037674"/>
    <w:rsid w:val="00043579"/>
    <w:rsid w:val="000528E7"/>
    <w:rsid w:val="00061D59"/>
    <w:rsid w:val="00067911"/>
    <w:rsid w:val="000726A8"/>
    <w:rsid w:val="00072E94"/>
    <w:rsid w:val="000772DC"/>
    <w:rsid w:val="0008035D"/>
    <w:rsid w:val="00086099"/>
    <w:rsid w:val="00091245"/>
    <w:rsid w:val="000B1513"/>
    <w:rsid w:val="000B2B1D"/>
    <w:rsid w:val="000B6961"/>
    <w:rsid w:val="000C20C5"/>
    <w:rsid w:val="000C46BF"/>
    <w:rsid w:val="000C4A8E"/>
    <w:rsid w:val="000C5F12"/>
    <w:rsid w:val="000E30BF"/>
    <w:rsid w:val="000E7B6F"/>
    <w:rsid w:val="000F0708"/>
    <w:rsid w:val="000F2824"/>
    <w:rsid w:val="000F73BC"/>
    <w:rsid w:val="00100F46"/>
    <w:rsid w:val="00101EBF"/>
    <w:rsid w:val="001028C2"/>
    <w:rsid w:val="001031D4"/>
    <w:rsid w:val="00106665"/>
    <w:rsid w:val="00115FE3"/>
    <w:rsid w:val="001235A5"/>
    <w:rsid w:val="00123EFD"/>
    <w:rsid w:val="0012491F"/>
    <w:rsid w:val="00124EB6"/>
    <w:rsid w:val="00130205"/>
    <w:rsid w:val="00136436"/>
    <w:rsid w:val="001372E8"/>
    <w:rsid w:val="00151FE9"/>
    <w:rsid w:val="00161301"/>
    <w:rsid w:val="00164AED"/>
    <w:rsid w:val="0017018D"/>
    <w:rsid w:val="00172B21"/>
    <w:rsid w:val="001732CE"/>
    <w:rsid w:val="0017452E"/>
    <w:rsid w:val="00183361"/>
    <w:rsid w:val="00183C62"/>
    <w:rsid w:val="0018438F"/>
    <w:rsid w:val="001921E4"/>
    <w:rsid w:val="00192A1D"/>
    <w:rsid w:val="001957AD"/>
    <w:rsid w:val="0019729A"/>
    <w:rsid w:val="001A1190"/>
    <w:rsid w:val="001B28A2"/>
    <w:rsid w:val="001B4144"/>
    <w:rsid w:val="001B5A9D"/>
    <w:rsid w:val="001B6357"/>
    <w:rsid w:val="001B64CA"/>
    <w:rsid w:val="001C76CD"/>
    <w:rsid w:val="001D38EB"/>
    <w:rsid w:val="001E1004"/>
    <w:rsid w:val="001E16FD"/>
    <w:rsid w:val="001E1894"/>
    <w:rsid w:val="001E2FED"/>
    <w:rsid w:val="001E5AFE"/>
    <w:rsid w:val="001F5876"/>
    <w:rsid w:val="001F6236"/>
    <w:rsid w:val="002023FE"/>
    <w:rsid w:val="00207DA5"/>
    <w:rsid w:val="002117B5"/>
    <w:rsid w:val="00213DF2"/>
    <w:rsid w:val="00217799"/>
    <w:rsid w:val="00222A98"/>
    <w:rsid w:val="002356F2"/>
    <w:rsid w:val="00245781"/>
    <w:rsid w:val="002553B4"/>
    <w:rsid w:val="00262648"/>
    <w:rsid w:val="00262FC3"/>
    <w:rsid w:val="00266FBA"/>
    <w:rsid w:val="00277522"/>
    <w:rsid w:val="0028065B"/>
    <w:rsid w:val="002838A9"/>
    <w:rsid w:val="00286B6D"/>
    <w:rsid w:val="00292093"/>
    <w:rsid w:val="002924D2"/>
    <w:rsid w:val="00293525"/>
    <w:rsid w:val="0029378A"/>
    <w:rsid w:val="002A519F"/>
    <w:rsid w:val="002B0DDD"/>
    <w:rsid w:val="002B2B45"/>
    <w:rsid w:val="002B59EF"/>
    <w:rsid w:val="002C09B7"/>
    <w:rsid w:val="002C0BED"/>
    <w:rsid w:val="002C478D"/>
    <w:rsid w:val="002C5943"/>
    <w:rsid w:val="002D160B"/>
    <w:rsid w:val="002D181E"/>
    <w:rsid w:val="002D263D"/>
    <w:rsid w:val="002D6614"/>
    <w:rsid w:val="002E0F56"/>
    <w:rsid w:val="002E0FF8"/>
    <w:rsid w:val="002E11C5"/>
    <w:rsid w:val="002E5EDF"/>
    <w:rsid w:val="002E6476"/>
    <w:rsid w:val="002F2A40"/>
    <w:rsid w:val="002F5496"/>
    <w:rsid w:val="00302EF4"/>
    <w:rsid w:val="00303A9D"/>
    <w:rsid w:val="00305030"/>
    <w:rsid w:val="0032534A"/>
    <w:rsid w:val="0033205D"/>
    <w:rsid w:val="00334F0C"/>
    <w:rsid w:val="00341942"/>
    <w:rsid w:val="00343A75"/>
    <w:rsid w:val="0034475B"/>
    <w:rsid w:val="00344FC3"/>
    <w:rsid w:val="0035540F"/>
    <w:rsid w:val="00360D53"/>
    <w:rsid w:val="0036210B"/>
    <w:rsid w:val="00365BA9"/>
    <w:rsid w:val="00365CE4"/>
    <w:rsid w:val="003708C7"/>
    <w:rsid w:val="0037201C"/>
    <w:rsid w:val="00375EC8"/>
    <w:rsid w:val="00393FEA"/>
    <w:rsid w:val="003975C9"/>
    <w:rsid w:val="00397999"/>
    <w:rsid w:val="003A3D8B"/>
    <w:rsid w:val="003A5E26"/>
    <w:rsid w:val="003A6381"/>
    <w:rsid w:val="003B6115"/>
    <w:rsid w:val="003C0967"/>
    <w:rsid w:val="003C2B0F"/>
    <w:rsid w:val="003C35F7"/>
    <w:rsid w:val="003C7845"/>
    <w:rsid w:val="003D4A05"/>
    <w:rsid w:val="003D50BB"/>
    <w:rsid w:val="003F17A5"/>
    <w:rsid w:val="003F351C"/>
    <w:rsid w:val="003F3D9B"/>
    <w:rsid w:val="003F40C6"/>
    <w:rsid w:val="00402637"/>
    <w:rsid w:val="004048F9"/>
    <w:rsid w:val="00416DEC"/>
    <w:rsid w:val="004366C0"/>
    <w:rsid w:val="00441261"/>
    <w:rsid w:val="00441658"/>
    <w:rsid w:val="004455E1"/>
    <w:rsid w:val="00446174"/>
    <w:rsid w:val="00451280"/>
    <w:rsid w:val="004516D0"/>
    <w:rsid w:val="004520CB"/>
    <w:rsid w:val="00452212"/>
    <w:rsid w:val="00452308"/>
    <w:rsid w:val="00452568"/>
    <w:rsid w:val="00454CBB"/>
    <w:rsid w:val="00462E49"/>
    <w:rsid w:val="00463978"/>
    <w:rsid w:val="00470E27"/>
    <w:rsid w:val="00473FB9"/>
    <w:rsid w:val="004758C0"/>
    <w:rsid w:val="0048093F"/>
    <w:rsid w:val="00483246"/>
    <w:rsid w:val="00485407"/>
    <w:rsid w:val="004900B0"/>
    <w:rsid w:val="004931C1"/>
    <w:rsid w:val="00495E1F"/>
    <w:rsid w:val="004A09F7"/>
    <w:rsid w:val="004A3493"/>
    <w:rsid w:val="004A48CD"/>
    <w:rsid w:val="004A752D"/>
    <w:rsid w:val="004A77A5"/>
    <w:rsid w:val="004B1350"/>
    <w:rsid w:val="004B6889"/>
    <w:rsid w:val="004B6C81"/>
    <w:rsid w:val="004C672E"/>
    <w:rsid w:val="004D257E"/>
    <w:rsid w:val="004D7FE0"/>
    <w:rsid w:val="004E4BA2"/>
    <w:rsid w:val="004F0CF5"/>
    <w:rsid w:val="004F2D87"/>
    <w:rsid w:val="004F314C"/>
    <w:rsid w:val="004F430F"/>
    <w:rsid w:val="00500C69"/>
    <w:rsid w:val="00504A5D"/>
    <w:rsid w:val="005053EA"/>
    <w:rsid w:val="00505623"/>
    <w:rsid w:val="00511208"/>
    <w:rsid w:val="005164F1"/>
    <w:rsid w:val="0052140E"/>
    <w:rsid w:val="0052442D"/>
    <w:rsid w:val="0053186E"/>
    <w:rsid w:val="00535267"/>
    <w:rsid w:val="005408CE"/>
    <w:rsid w:val="00543DC6"/>
    <w:rsid w:val="00544261"/>
    <w:rsid w:val="005514B5"/>
    <w:rsid w:val="00553E1C"/>
    <w:rsid w:val="00553EB5"/>
    <w:rsid w:val="00556934"/>
    <w:rsid w:val="00563E1B"/>
    <w:rsid w:val="00566B18"/>
    <w:rsid w:val="00571275"/>
    <w:rsid w:val="00573076"/>
    <w:rsid w:val="005744A9"/>
    <w:rsid w:val="00575C70"/>
    <w:rsid w:val="00576A1A"/>
    <w:rsid w:val="00577008"/>
    <w:rsid w:val="0058220F"/>
    <w:rsid w:val="005838EA"/>
    <w:rsid w:val="00585773"/>
    <w:rsid w:val="0058712C"/>
    <w:rsid w:val="00590E0A"/>
    <w:rsid w:val="00592202"/>
    <w:rsid w:val="005A2B57"/>
    <w:rsid w:val="005A60C5"/>
    <w:rsid w:val="005B1E30"/>
    <w:rsid w:val="005C178B"/>
    <w:rsid w:val="005C2660"/>
    <w:rsid w:val="005C579E"/>
    <w:rsid w:val="005C77FC"/>
    <w:rsid w:val="005D04D6"/>
    <w:rsid w:val="005D1F07"/>
    <w:rsid w:val="005D316F"/>
    <w:rsid w:val="005E000D"/>
    <w:rsid w:val="005E4BE7"/>
    <w:rsid w:val="005F066E"/>
    <w:rsid w:val="00603193"/>
    <w:rsid w:val="00610626"/>
    <w:rsid w:val="00614513"/>
    <w:rsid w:val="00622ED8"/>
    <w:rsid w:val="00623EC9"/>
    <w:rsid w:val="006249FD"/>
    <w:rsid w:val="0062598A"/>
    <w:rsid w:val="0063517D"/>
    <w:rsid w:val="00640AFC"/>
    <w:rsid w:val="00655030"/>
    <w:rsid w:val="00666BD1"/>
    <w:rsid w:val="00667245"/>
    <w:rsid w:val="0067060A"/>
    <w:rsid w:val="00672D94"/>
    <w:rsid w:val="00674629"/>
    <w:rsid w:val="00676F84"/>
    <w:rsid w:val="006804CC"/>
    <w:rsid w:val="00683A97"/>
    <w:rsid w:val="006840DD"/>
    <w:rsid w:val="0068782F"/>
    <w:rsid w:val="006906C3"/>
    <w:rsid w:val="00693FA2"/>
    <w:rsid w:val="006A286A"/>
    <w:rsid w:val="006A4217"/>
    <w:rsid w:val="006A4D32"/>
    <w:rsid w:val="006B1667"/>
    <w:rsid w:val="006B1AD6"/>
    <w:rsid w:val="006B21CA"/>
    <w:rsid w:val="006C22CD"/>
    <w:rsid w:val="006C3B63"/>
    <w:rsid w:val="006C50C6"/>
    <w:rsid w:val="006C51BB"/>
    <w:rsid w:val="006C7AB7"/>
    <w:rsid w:val="006D66F1"/>
    <w:rsid w:val="006E03E1"/>
    <w:rsid w:val="006E13D7"/>
    <w:rsid w:val="006E347E"/>
    <w:rsid w:val="006E4BA1"/>
    <w:rsid w:val="006F6F2B"/>
    <w:rsid w:val="00703D09"/>
    <w:rsid w:val="00707971"/>
    <w:rsid w:val="007112F5"/>
    <w:rsid w:val="0071316F"/>
    <w:rsid w:val="00714F6D"/>
    <w:rsid w:val="00725808"/>
    <w:rsid w:val="007303C1"/>
    <w:rsid w:val="00730B9F"/>
    <w:rsid w:val="00734963"/>
    <w:rsid w:val="00734A46"/>
    <w:rsid w:val="00737C08"/>
    <w:rsid w:val="00743743"/>
    <w:rsid w:val="00744B3D"/>
    <w:rsid w:val="007450C9"/>
    <w:rsid w:val="007452BA"/>
    <w:rsid w:val="007465C4"/>
    <w:rsid w:val="00751342"/>
    <w:rsid w:val="0075366D"/>
    <w:rsid w:val="00754F51"/>
    <w:rsid w:val="00761D0A"/>
    <w:rsid w:val="00762AD2"/>
    <w:rsid w:val="00764796"/>
    <w:rsid w:val="00766FA0"/>
    <w:rsid w:val="00770C90"/>
    <w:rsid w:val="0077429C"/>
    <w:rsid w:val="0078136E"/>
    <w:rsid w:val="0078142D"/>
    <w:rsid w:val="00783DDF"/>
    <w:rsid w:val="00785910"/>
    <w:rsid w:val="007909B1"/>
    <w:rsid w:val="00790BBD"/>
    <w:rsid w:val="007932ED"/>
    <w:rsid w:val="007933BB"/>
    <w:rsid w:val="007A0766"/>
    <w:rsid w:val="007A6612"/>
    <w:rsid w:val="007A72B4"/>
    <w:rsid w:val="007A7648"/>
    <w:rsid w:val="007A7AF6"/>
    <w:rsid w:val="007C0274"/>
    <w:rsid w:val="007C0701"/>
    <w:rsid w:val="007C4020"/>
    <w:rsid w:val="007C690E"/>
    <w:rsid w:val="007D24BA"/>
    <w:rsid w:val="007D292F"/>
    <w:rsid w:val="007D5680"/>
    <w:rsid w:val="007E092D"/>
    <w:rsid w:val="007E2928"/>
    <w:rsid w:val="007E7B4C"/>
    <w:rsid w:val="007F4917"/>
    <w:rsid w:val="007F5DBD"/>
    <w:rsid w:val="00802580"/>
    <w:rsid w:val="00802FBE"/>
    <w:rsid w:val="008172BB"/>
    <w:rsid w:val="00825EB8"/>
    <w:rsid w:val="00827A3F"/>
    <w:rsid w:val="00833EBA"/>
    <w:rsid w:val="00837814"/>
    <w:rsid w:val="008412FD"/>
    <w:rsid w:val="00856392"/>
    <w:rsid w:val="00857E6D"/>
    <w:rsid w:val="00857EB3"/>
    <w:rsid w:val="00860654"/>
    <w:rsid w:val="00860E63"/>
    <w:rsid w:val="00862E79"/>
    <w:rsid w:val="00881341"/>
    <w:rsid w:val="008936A5"/>
    <w:rsid w:val="0089607F"/>
    <w:rsid w:val="00896408"/>
    <w:rsid w:val="008A0342"/>
    <w:rsid w:val="008A42A7"/>
    <w:rsid w:val="008A4831"/>
    <w:rsid w:val="008B0408"/>
    <w:rsid w:val="008B286F"/>
    <w:rsid w:val="008C0A8B"/>
    <w:rsid w:val="008D193F"/>
    <w:rsid w:val="008D3F89"/>
    <w:rsid w:val="008D3FED"/>
    <w:rsid w:val="008D493B"/>
    <w:rsid w:val="008D69A9"/>
    <w:rsid w:val="008E0956"/>
    <w:rsid w:val="008F3207"/>
    <w:rsid w:val="008F4513"/>
    <w:rsid w:val="00900A98"/>
    <w:rsid w:val="00901258"/>
    <w:rsid w:val="009078CA"/>
    <w:rsid w:val="009213E5"/>
    <w:rsid w:val="00922798"/>
    <w:rsid w:val="0092598B"/>
    <w:rsid w:val="009264AB"/>
    <w:rsid w:val="009302FC"/>
    <w:rsid w:val="00931200"/>
    <w:rsid w:val="00932A30"/>
    <w:rsid w:val="00933384"/>
    <w:rsid w:val="009367BE"/>
    <w:rsid w:val="00942F98"/>
    <w:rsid w:val="00945406"/>
    <w:rsid w:val="00946303"/>
    <w:rsid w:val="009531EC"/>
    <w:rsid w:val="009564F5"/>
    <w:rsid w:val="00964971"/>
    <w:rsid w:val="009728BA"/>
    <w:rsid w:val="009740DC"/>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E25DD"/>
    <w:rsid w:val="009E46CD"/>
    <w:rsid w:val="009F7D8C"/>
    <w:rsid w:val="00A33034"/>
    <w:rsid w:val="00A3315E"/>
    <w:rsid w:val="00A33CD1"/>
    <w:rsid w:val="00A42CFD"/>
    <w:rsid w:val="00A50792"/>
    <w:rsid w:val="00A567A6"/>
    <w:rsid w:val="00A57F10"/>
    <w:rsid w:val="00A6097D"/>
    <w:rsid w:val="00A6549D"/>
    <w:rsid w:val="00A65BBA"/>
    <w:rsid w:val="00A76456"/>
    <w:rsid w:val="00A8147E"/>
    <w:rsid w:val="00A84885"/>
    <w:rsid w:val="00A85F23"/>
    <w:rsid w:val="00A85FCC"/>
    <w:rsid w:val="00A86FE6"/>
    <w:rsid w:val="00A91290"/>
    <w:rsid w:val="00A915D2"/>
    <w:rsid w:val="00A92581"/>
    <w:rsid w:val="00A94398"/>
    <w:rsid w:val="00A95743"/>
    <w:rsid w:val="00AA209A"/>
    <w:rsid w:val="00AA2BCA"/>
    <w:rsid w:val="00AB2388"/>
    <w:rsid w:val="00AB353D"/>
    <w:rsid w:val="00AB5904"/>
    <w:rsid w:val="00AC0017"/>
    <w:rsid w:val="00AC4DC0"/>
    <w:rsid w:val="00AC5D2E"/>
    <w:rsid w:val="00AC5E23"/>
    <w:rsid w:val="00AC643E"/>
    <w:rsid w:val="00AD22CF"/>
    <w:rsid w:val="00AD322D"/>
    <w:rsid w:val="00AD4B8E"/>
    <w:rsid w:val="00AD6929"/>
    <w:rsid w:val="00AE06FD"/>
    <w:rsid w:val="00B02645"/>
    <w:rsid w:val="00B02AA0"/>
    <w:rsid w:val="00B03ED8"/>
    <w:rsid w:val="00B04A30"/>
    <w:rsid w:val="00B06102"/>
    <w:rsid w:val="00B14E92"/>
    <w:rsid w:val="00B14F3F"/>
    <w:rsid w:val="00B1604D"/>
    <w:rsid w:val="00B17737"/>
    <w:rsid w:val="00B209FB"/>
    <w:rsid w:val="00B27481"/>
    <w:rsid w:val="00B30D5D"/>
    <w:rsid w:val="00B32A5A"/>
    <w:rsid w:val="00B332E9"/>
    <w:rsid w:val="00B368D9"/>
    <w:rsid w:val="00B41DD0"/>
    <w:rsid w:val="00B45F1D"/>
    <w:rsid w:val="00B5007A"/>
    <w:rsid w:val="00B53811"/>
    <w:rsid w:val="00B647E0"/>
    <w:rsid w:val="00B70E4A"/>
    <w:rsid w:val="00B70F16"/>
    <w:rsid w:val="00B715F8"/>
    <w:rsid w:val="00B71BF1"/>
    <w:rsid w:val="00B7205F"/>
    <w:rsid w:val="00B72FED"/>
    <w:rsid w:val="00B7629B"/>
    <w:rsid w:val="00B82F3C"/>
    <w:rsid w:val="00B92702"/>
    <w:rsid w:val="00B93B97"/>
    <w:rsid w:val="00B9752A"/>
    <w:rsid w:val="00BA0BA9"/>
    <w:rsid w:val="00BA1494"/>
    <w:rsid w:val="00BA42A2"/>
    <w:rsid w:val="00BA67AF"/>
    <w:rsid w:val="00BA7DF0"/>
    <w:rsid w:val="00BA7E31"/>
    <w:rsid w:val="00BB2430"/>
    <w:rsid w:val="00BB4CA8"/>
    <w:rsid w:val="00BB4EDC"/>
    <w:rsid w:val="00BB7B54"/>
    <w:rsid w:val="00BC2606"/>
    <w:rsid w:val="00BC5B4A"/>
    <w:rsid w:val="00BC5BF9"/>
    <w:rsid w:val="00BD2325"/>
    <w:rsid w:val="00BE1A22"/>
    <w:rsid w:val="00BE25D1"/>
    <w:rsid w:val="00BE25E6"/>
    <w:rsid w:val="00BE2609"/>
    <w:rsid w:val="00BE4063"/>
    <w:rsid w:val="00BF6ABA"/>
    <w:rsid w:val="00C01D29"/>
    <w:rsid w:val="00C11322"/>
    <w:rsid w:val="00C1560A"/>
    <w:rsid w:val="00C21130"/>
    <w:rsid w:val="00C23EBA"/>
    <w:rsid w:val="00C247C3"/>
    <w:rsid w:val="00C24F8D"/>
    <w:rsid w:val="00C2502C"/>
    <w:rsid w:val="00C25ED8"/>
    <w:rsid w:val="00C32A25"/>
    <w:rsid w:val="00C35309"/>
    <w:rsid w:val="00C35F8F"/>
    <w:rsid w:val="00C360A3"/>
    <w:rsid w:val="00C43A6C"/>
    <w:rsid w:val="00C44B95"/>
    <w:rsid w:val="00C45B76"/>
    <w:rsid w:val="00C46FAE"/>
    <w:rsid w:val="00C54278"/>
    <w:rsid w:val="00C6021B"/>
    <w:rsid w:val="00C60FA1"/>
    <w:rsid w:val="00C61B53"/>
    <w:rsid w:val="00C62894"/>
    <w:rsid w:val="00C63431"/>
    <w:rsid w:val="00C720A2"/>
    <w:rsid w:val="00C767FF"/>
    <w:rsid w:val="00C77098"/>
    <w:rsid w:val="00C84586"/>
    <w:rsid w:val="00C8496C"/>
    <w:rsid w:val="00C84D85"/>
    <w:rsid w:val="00C8651A"/>
    <w:rsid w:val="00C86B15"/>
    <w:rsid w:val="00C9236C"/>
    <w:rsid w:val="00C97396"/>
    <w:rsid w:val="00C97D1D"/>
    <w:rsid w:val="00CA3468"/>
    <w:rsid w:val="00CA4A96"/>
    <w:rsid w:val="00CA6D22"/>
    <w:rsid w:val="00CB07D8"/>
    <w:rsid w:val="00CB46B9"/>
    <w:rsid w:val="00CB5652"/>
    <w:rsid w:val="00CB5A40"/>
    <w:rsid w:val="00CC1CA7"/>
    <w:rsid w:val="00CC4C5B"/>
    <w:rsid w:val="00CD1737"/>
    <w:rsid w:val="00CD47A3"/>
    <w:rsid w:val="00CE155D"/>
    <w:rsid w:val="00CE1BFF"/>
    <w:rsid w:val="00CE6A4A"/>
    <w:rsid w:val="00CE6CB0"/>
    <w:rsid w:val="00CE7B9C"/>
    <w:rsid w:val="00CF5ACB"/>
    <w:rsid w:val="00D0081E"/>
    <w:rsid w:val="00D03072"/>
    <w:rsid w:val="00D039D3"/>
    <w:rsid w:val="00D065F5"/>
    <w:rsid w:val="00D213F0"/>
    <w:rsid w:val="00D26016"/>
    <w:rsid w:val="00D26541"/>
    <w:rsid w:val="00D44A43"/>
    <w:rsid w:val="00D452D3"/>
    <w:rsid w:val="00D4590D"/>
    <w:rsid w:val="00D47A24"/>
    <w:rsid w:val="00D54895"/>
    <w:rsid w:val="00D54FDE"/>
    <w:rsid w:val="00D55129"/>
    <w:rsid w:val="00D567EE"/>
    <w:rsid w:val="00D577BB"/>
    <w:rsid w:val="00D65333"/>
    <w:rsid w:val="00D66AFD"/>
    <w:rsid w:val="00D677A2"/>
    <w:rsid w:val="00D722F6"/>
    <w:rsid w:val="00D73798"/>
    <w:rsid w:val="00D85498"/>
    <w:rsid w:val="00D9160B"/>
    <w:rsid w:val="00D923BE"/>
    <w:rsid w:val="00D92AB5"/>
    <w:rsid w:val="00D940B9"/>
    <w:rsid w:val="00DA0503"/>
    <w:rsid w:val="00DA453B"/>
    <w:rsid w:val="00DA7A72"/>
    <w:rsid w:val="00DB075A"/>
    <w:rsid w:val="00DB0B65"/>
    <w:rsid w:val="00DB14C6"/>
    <w:rsid w:val="00DB1DB0"/>
    <w:rsid w:val="00DB2506"/>
    <w:rsid w:val="00DB5084"/>
    <w:rsid w:val="00DB6569"/>
    <w:rsid w:val="00DB6ED2"/>
    <w:rsid w:val="00DC2E6E"/>
    <w:rsid w:val="00DC3C97"/>
    <w:rsid w:val="00DC46D1"/>
    <w:rsid w:val="00DD11CB"/>
    <w:rsid w:val="00DD5ECB"/>
    <w:rsid w:val="00DD6539"/>
    <w:rsid w:val="00DD6D69"/>
    <w:rsid w:val="00DE1BAA"/>
    <w:rsid w:val="00DE392A"/>
    <w:rsid w:val="00DE3E78"/>
    <w:rsid w:val="00DE57C8"/>
    <w:rsid w:val="00DF337D"/>
    <w:rsid w:val="00E10C1F"/>
    <w:rsid w:val="00E14F4D"/>
    <w:rsid w:val="00E17223"/>
    <w:rsid w:val="00E20C22"/>
    <w:rsid w:val="00E20E32"/>
    <w:rsid w:val="00E20EDD"/>
    <w:rsid w:val="00E2157C"/>
    <w:rsid w:val="00E25B87"/>
    <w:rsid w:val="00E30C81"/>
    <w:rsid w:val="00E33BAF"/>
    <w:rsid w:val="00E34104"/>
    <w:rsid w:val="00E35A6D"/>
    <w:rsid w:val="00E35AD2"/>
    <w:rsid w:val="00E35E76"/>
    <w:rsid w:val="00E417B9"/>
    <w:rsid w:val="00E47078"/>
    <w:rsid w:val="00E53B55"/>
    <w:rsid w:val="00E55D5E"/>
    <w:rsid w:val="00E56364"/>
    <w:rsid w:val="00E658DA"/>
    <w:rsid w:val="00E662FA"/>
    <w:rsid w:val="00E708B5"/>
    <w:rsid w:val="00E71E86"/>
    <w:rsid w:val="00E73C4A"/>
    <w:rsid w:val="00E80C4A"/>
    <w:rsid w:val="00E86352"/>
    <w:rsid w:val="00E9014F"/>
    <w:rsid w:val="00E908CC"/>
    <w:rsid w:val="00E9445D"/>
    <w:rsid w:val="00E94A14"/>
    <w:rsid w:val="00EA0D2A"/>
    <w:rsid w:val="00EA269B"/>
    <w:rsid w:val="00EA5188"/>
    <w:rsid w:val="00EB1200"/>
    <w:rsid w:val="00EB26FB"/>
    <w:rsid w:val="00EB2E7D"/>
    <w:rsid w:val="00EB368D"/>
    <w:rsid w:val="00EB3A9C"/>
    <w:rsid w:val="00EB7024"/>
    <w:rsid w:val="00EC1FCF"/>
    <w:rsid w:val="00EC2F3D"/>
    <w:rsid w:val="00EC5DD1"/>
    <w:rsid w:val="00EC7763"/>
    <w:rsid w:val="00EC7C7E"/>
    <w:rsid w:val="00EE076A"/>
    <w:rsid w:val="00EE0DF0"/>
    <w:rsid w:val="00EE13A7"/>
    <w:rsid w:val="00EE14E3"/>
    <w:rsid w:val="00EE2EAD"/>
    <w:rsid w:val="00EE68A2"/>
    <w:rsid w:val="00EE7D40"/>
    <w:rsid w:val="00EF1292"/>
    <w:rsid w:val="00EF17E4"/>
    <w:rsid w:val="00EF603E"/>
    <w:rsid w:val="00F01D58"/>
    <w:rsid w:val="00F04346"/>
    <w:rsid w:val="00F04EB8"/>
    <w:rsid w:val="00F058B8"/>
    <w:rsid w:val="00F0627C"/>
    <w:rsid w:val="00F15EA0"/>
    <w:rsid w:val="00F1618E"/>
    <w:rsid w:val="00F2007B"/>
    <w:rsid w:val="00F346B4"/>
    <w:rsid w:val="00F512F5"/>
    <w:rsid w:val="00F53F87"/>
    <w:rsid w:val="00F61675"/>
    <w:rsid w:val="00F618ED"/>
    <w:rsid w:val="00F667B2"/>
    <w:rsid w:val="00F749FA"/>
    <w:rsid w:val="00F74C55"/>
    <w:rsid w:val="00F81C1C"/>
    <w:rsid w:val="00F81E9C"/>
    <w:rsid w:val="00F81F53"/>
    <w:rsid w:val="00F82736"/>
    <w:rsid w:val="00F83124"/>
    <w:rsid w:val="00F8423C"/>
    <w:rsid w:val="00F8504A"/>
    <w:rsid w:val="00F86871"/>
    <w:rsid w:val="00F90CFF"/>
    <w:rsid w:val="00F922A2"/>
    <w:rsid w:val="00F92325"/>
    <w:rsid w:val="00F923AD"/>
    <w:rsid w:val="00F976DF"/>
    <w:rsid w:val="00FA2D6F"/>
    <w:rsid w:val="00FA454A"/>
    <w:rsid w:val="00FC5E16"/>
    <w:rsid w:val="00FC7919"/>
    <w:rsid w:val="00FD09E7"/>
    <w:rsid w:val="00FD0EBD"/>
    <w:rsid w:val="00FD1078"/>
    <w:rsid w:val="00FD192F"/>
    <w:rsid w:val="00FD1B86"/>
    <w:rsid w:val="00FD5026"/>
    <w:rsid w:val="00FD55C0"/>
    <w:rsid w:val="00FE1148"/>
    <w:rsid w:val="00FE4A6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15:docId w15:val="{078066FB-75F2-4F07-B54B-A78ECFA0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rFonts w:eastAsia="SimSun"/>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F1D67-45F7-44AA-A210-F65CDE814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2480</Words>
  <Characters>14141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cp:revision>
  <dcterms:created xsi:type="dcterms:W3CDTF">2019-04-11T01:32:00Z</dcterms:created>
  <dcterms:modified xsi:type="dcterms:W3CDTF">2019-04-11T01:43:00Z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C:\Users\yinan.qi\AppData\Local\Temp\Temp1_R1-190xxxx Feature lead summary of physical layer control procedures for NTN.zip\R1-190xxxx Feature lead summary of physical layer control procedures for NTN.docx</vt:lpwstr>
  </property>
</Properties>
</file>